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9E" w:rsidRPr="00334CE5" w:rsidRDefault="00C1229E" w:rsidP="00334CE5">
      <w:pPr>
        <w:jc w:val="center"/>
        <w:rPr>
          <w:b/>
          <w:sz w:val="72"/>
          <w:szCs w:val="72"/>
          <w:lang w:eastAsia="it-IT"/>
        </w:rPr>
      </w:pPr>
      <w:r w:rsidRPr="00334CE5">
        <w:rPr>
          <w:b/>
          <w:sz w:val="72"/>
          <w:szCs w:val="72"/>
          <w:lang w:eastAsia="it-IT"/>
        </w:rPr>
        <w:t>George V</w:t>
      </w:r>
    </w:p>
    <w:p w:rsidR="00041872" w:rsidRDefault="00041872" w:rsidP="00041872">
      <w:pPr>
        <w:rPr>
          <w:lang w:val="en-US"/>
        </w:rPr>
      </w:pPr>
    </w:p>
    <w:p w:rsidR="00142E3E" w:rsidRPr="00334CE5" w:rsidRDefault="00041872" w:rsidP="00334CE5">
      <w:pPr>
        <w:pStyle w:val="NormaleWeb"/>
        <w:shd w:val="clear" w:color="auto" w:fill="FFFFFF"/>
        <w:spacing w:before="120" w:beforeAutospacing="0" w:after="120" w:afterAutospacing="0"/>
        <w:rPr>
          <w:rFonts w:asciiTheme="minorHAnsi" w:hAnsiTheme="minorHAnsi" w:cstheme="minorHAnsi"/>
          <w:sz w:val="28"/>
          <w:szCs w:val="28"/>
          <w:lang w:val="en-US"/>
        </w:rPr>
      </w:pPr>
      <w:r w:rsidRPr="00334CE5">
        <w:rPr>
          <w:rFonts w:asciiTheme="minorHAnsi" w:hAnsiTheme="minorHAnsi" w:cstheme="minorHAnsi"/>
          <w:bCs/>
          <w:sz w:val="28"/>
          <w:szCs w:val="28"/>
          <w:lang w:val="en-US"/>
        </w:rPr>
        <w:t>George V</w:t>
      </w:r>
      <w:r w:rsidRPr="00334CE5">
        <w:rPr>
          <w:rStyle w:val="apple-converted-space"/>
          <w:rFonts w:asciiTheme="minorHAnsi" w:hAnsiTheme="minorHAnsi" w:cstheme="minorHAnsi"/>
          <w:sz w:val="28"/>
          <w:szCs w:val="28"/>
          <w:lang w:val="en-US"/>
        </w:rPr>
        <w:t> </w:t>
      </w:r>
      <w:r w:rsidRPr="00334CE5">
        <w:rPr>
          <w:rFonts w:asciiTheme="minorHAnsi" w:hAnsiTheme="minorHAnsi" w:cstheme="minorHAnsi"/>
          <w:sz w:val="28"/>
          <w:szCs w:val="28"/>
          <w:lang w:val="en-US"/>
        </w:rPr>
        <w:t>(George Frederick Ernest Albert; 3 June 1865 – 20 January 1936) was</w:t>
      </w:r>
      <w:r w:rsidRPr="00334CE5">
        <w:rPr>
          <w:rStyle w:val="apple-converted-space"/>
          <w:rFonts w:asciiTheme="minorHAnsi" w:hAnsiTheme="minorHAnsi" w:cstheme="minorHAnsi"/>
          <w:sz w:val="28"/>
          <w:szCs w:val="28"/>
          <w:lang w:val="en-US"/>
        </w:rPr>
        <w:t> </w:t>
      </w:r>
      <w:hyperlink r:id="rId7" w:tooltip="Monarchy of the United Kingdom" w:history="1">
        <w:r w:rsidRPr="00334CE5">
          <w:rPr>
            <w:rStyle w:val="Collegamentoipertestuale"/>
            <w:rFonts w:asciiTheme="minorHAnsi" w:hAnsiTheme="minorHAnsi" w:cstheme="minorHAnsi"/>
            <w:color w:val="auto"/>
            <w:sz w:val="28"/>
            <w:szCs w:val="28"/>
            <w:u w:val="none"/>
            <w:lang w:val="en-US"/>
          </w:rPr>
          <w:t>King of the United Kingdom</w:t>
        </w:r>
      </w:hyperlink>
      <w:r w:rsidRPr="00334CE5">
        <w:rPr>
          <w:rStyle w:val="apple-converted-space"/>
          <w:rFonts w:asciiTheme="minorHAnsi" w:hAnsiTheme="minorHAnsi" w:cstheme="minorHAnsi"/>
          <w:sz w:val="28"/>
          <w:szCs w:val="28"/>
          <w:lang w:val="en-US"/>
        </w:rPr>
        <w:t> </w:t>
      </w:r>
      <w:r w:rsidRPr="00334CE5">
        <w:rPr>
          <w:rFonts w:asciiTheme="minorHAnsi" w:hAnsiTheme="minorHAnsi" w:cstheme="minorHAnsi"/>
          <w:sz w:val="28"/>
          <w:szCs w:val="28"/>
          <w:lang w:val="en-US"/>
        </w:rPr>
        <w:t>and the</w:t>
      </w:r>
      <w:r w:rsidRPr="00334CE5">
        <w:rPr>
          <w:rStyle w:val="apple-converted-space"/>
          <w:rFonts w:asciiTheme="minorHAnsi" w:hAnsiTheme="minorHAnsi" w:cstheme="minorHAnsi"/>
          <w:sz w:val="28"/>
          <w:szCs w:val="28"/>
          <w:lang w:val="en-US"/>
        </w:rPr>
        <w:t> </w:t>
      </w:r>
      <w:hyperlink r:id="rId8" w:tooltip="Dominion" w:history="1">
        <w:r w:rsidRPr="00334CE5">
          <w:rPr>
            <w:rStyle w:val="Collegamentoipertestuale"/>
            <w:rFonts w:asciiTheme="minorHAnsi" w:hAnsiTheme="minorHAnsi" w:cstheme="minorHAnsi"/>
            <w:color w:val="auto"/>
            <w:sz w:val="28"/>
            <w:szCs w:val="28"/>
            <w:u w:val="none"/>
            <w:lang w:val="en-US"/>
          </w:rPr>
          <w:t>British Dominions</w:t>
        </w:r>
      </w:hyperlink>
      <w:r w:rsidRPr="00334CE5">
        <w:rPr>
          <w:rFonts w:asciiTheme="minorHAnsi" w:hAnsiTheme="minorHAnsi" w:cstheme="minorHAnsi"/>
          <w:sz w:val="28"/>
          <w:szCs w:val="28"/>
          <w:lang w:val="en-US"/>
        </w:rPr>
        <w:t>, and</w:t>
      </w:r>
      <w:r w:rsidRPr="00334CE5">
        <w:rPr>
          <w:rStyle w:val="apple-converted-space"/>
          <w:rFonts w:asciiTheme="minorHAnsi" w:hAnsiTheme="minorHAnsi" w:cstheme="minorHAnsi"/>
          <w:sz w:val="28"/>
          <w:szCs w:val="28"/>
          <w:lang w:val="en-US"/>
        </w:rPr>
        <w:t> </w:t>
      </w:r>
      <w:hyperlink r:id="rId9" w:tooltip="Emperor of India" w:history="1">
        <w:r w:rsidRPr="00334CE5">
          <w:rPr>
            <w:rStyle w:val="Collegamentoipertestuale"/>
            <w:rFonts w:asciiTheme="minorHAnsi" w:hAnsiTheme="minorHAnsi" w:cstheme="minorHAnsi"/>
            <w:color w:val="auto"/>
            <w:sz w:val="28"/>
            <w:szCs w:val="28"/>
            <w:u w:val="none"/>
            <w:lang w:val="en-US"/>
          </w:rPr>
          <w:t>Emperor of India</w:t>
        </w:r>
      </w:hyperlink>
      <w:r w:rsidRPr="00334CE5">
        <w:rPr>
          <w:rFonts w:asciiTheme="minorHAnsi" w:hAnsiTheme="minorHAnsi" w:cstheme="minorHAnsi"/>
          <w:sz w:val="28"/>
          <w:szCs w:val="28"/>
          <w:lang w:val="en-US"/>
        </w:rPr>
        <w:t>, from 6 May 1910 until his death in 1936.</w:t>
      </w:r>
    </w:p>
    <w:p w:rsidR="00041872" w:rsidRPr="00334CE5" w:rsidRDefault="00041872" w:rsidP="00041872">
      <w:pPr>
        <w:pStyle w:val="NormaleWeb"/>
        <w:shd w:val="clear" w:color="auto" w:fill="FFFFFF"/>
        <w:spacing w:before="120" w:beforeAutospacing="0" w:after="120" w:afterAutospacing="0"/>
        <w:rPr>
          <w:rFonts w:asciiTheme="minorHAnsi" w:hAnsiTheme="minorHAnsi" w:cstheme="minorHAnsi"/>
          <w:sz w:val="28"/>
          <w:szCs w:val="28"/>
          <w:lang w:val="en-US"/>
        </w:rPr>
      </w:pPr>
      <w:r w:rsidRPr="00334CE5">
        <w:rPr>
          <w:rFonts w:asciiTheme="minorHAnsi" w:hAnsiTheme="minorHAnsi" w:cstheme="minorHAnsi"/>
          <w:sz w:val="28"/>
          <w:szCs w:val="28"/>
          <w:lang w:val="en-US"/>
        </w:rPr>
        <w:t>His reign saw the rise of</w:t>
      </w:r>
      <w:r w:rsidRPr="00334CE5">
        <w:rPr>
          <w:rStyle w:val="apple-converted-space"/>
          <w:rFonts w:asciiTheme="minorHAnsi" w:hAnsiTheme="minorHAnsi" w:cstheme="minorHAnsi"/>
          <w:sz w:val="28"/>
          <w:szCs w:val="28"/>
          <w:lang w:val="en-US"/>
        </w:rPr>
        <w:t> </w:t>
      </w:r>
      <w:hyperlink r:id="rId10" w:tooltip="Socialism" w:history="1">
        <w:r w:rsidRPr="00334CE5">
          <w:rPr>
            <w:rStyle w:val="Collegamentoipertestuale"/>
            <w:rFonts w:asciiTheme="minorHAnsi" w:hAnsiTheme="minorHAnsi" w:cstheme="minorHAnsi"/>
            <w:color w:val="auto"/>
            <w:sz w:val="28"/>
            <w:szCs w:val="28"/>
            <w:u w:val="none"/>
            <w:lang w:val="en-US"/>
          </w:rPr>
          <w:t>socialism</w:t>
        </w:r>
      </w:hyperlink>
      <w:r w:rsidRPr="00334CE5">
        <w:rPr>
          <w:rFonts w:asciiTheme="minorHAnsi" w:hAnsiTheme="minorHAnsi" w:cstheme="minorHAnsi"/>
          <w:sz w:val="28"/>
          <w:szCs w:val="28"/>
          <w:lang w:val="en-US"/>
        </w:rPr>
        <w:t>,</w:t>
      </w:r>
      <w:r w:rsidRPr="00334CE5">
        <w:rPr>
          <w:rStyle w:val="apple-converted-space"/>
          <w:rFonts w:asciiTheme="minorHAnsi" w:hAnsiTheme="minorHAnsi" w:cstheme="minorHAnsi"/>
          <w:sz w:val="28"/>
          <w:szCs w:val="28"/>
          <w:lang w:val="en-US"/>
        </w:rPr>
        <w:t> </w:t>
      </w:r>
      <w:hyperlink r:id="rId11" w:tooltip="Communism" w:history="1">
        <w:r w:rsidRPr="00334CE5">
          <w:rPr>
            <w:rStyle w:val="Collegamentoipertestuale"/>
            <w:rFonts w:asciiTheme="minorHAnsi" w:hAnsiTheme="minorHAnsi" w:cstheme="minorHAnsi"/>
            <w:color w:val="auto"/>
            <w:sz w:val="28"/>
            <w:szCs w:val="28"/>
            <w:u w:val="none"/>
            <w:lang w:val="en-US"/>
          </w:rPr>
          <w:t>communism</w:t>
        </w:r>
      </w:hyperlink>
      <w:r w:rsidRPr="00334CE5">
        <w:rPr>
          <w:rFonts w:asciiTheme="minorHAnsi" w:hAnsiTheme="minorHAnsi" w:cstheme="minorHAnsi"/>
          <w:sz w:val="28"/>
          <w:szCs w:val="28"/>
          <w:lang w:val="en-US"/>
        </w:rPr>
        <w:t>,</w:t>
      </w:r>
      <w:r w:rsidRPr="00334CE5">
        <w:rPr>
          <w:rStyle w:val="apple-converted-space"/>
          <w:rFonts w:asciiTheme="minorHAnsi" w:hAnsiTheme="minorHAnsi" w:cstheme="minorHAnsi"/>
          <w:sz w:val="28"/>
          <w:szCs w:val="28"/>
          <w:lang w:val="en-US"/>
        </w:rPr>
        <w:t> </w:t>
      </w:r>
      <w:hyperlink r:id="rId12" w:tooltip="Fascism" w:history="1">
        <w:r w:rsidRPr="00334CE5">
          <w:rPr>
            <w:rStyle w:val="Collegamentoipertestuale"/>
            <w:rFonts w:asciiTheme="minorHAnsi" w:hAnsiTheme="minorHAnsi" w:cstheme="minorHAnsi"/>
            <w:color w:val="auto"/>
            <w:sz w:val="28"/>
            <w:szCs w:val="28"/>
            <w:u w:val="none"/>
            <w:lang w:val="en-US"/>
          </w:rPr>
          <w:t>fascism</w:t>
        </w:r>
      </w:hyperlink>
      <w:r w:rsidRPr="00334CE5">
        <w:rPr>
          <w:rFonts w:asciiTheme="minorHAnsi" w:hAnsiTheme="minorHAnsi" w:cstheme="minorHAnsi"/>
          <w:sz w:val="28"/>
          <w:szCs w:val="28"/>
          <w:lang w:val="en-US"/>
        </w:rPr>
        <w:t>,</w:t>
      </w:r>
      <w:r w:rsidRPr="00334CE5">
        <w:rPr>
          <w:rStyle w:val="apple-converted-space"/>
          <w:rFonts w:asciiTheme="minorHAnsi" w:hAnsiTheme="minorHAnsi" w:cstheme="minorHAnsi"/>
          <w:sz w:val="28"/>
          <w:szCs w:val="28"/>
          <w:lang w:val="en-US"/>
        </w:rPr>
        <w:t> </w:t>
      </w:r>
      <w:hyperlink r:id="rId13" w:tooltip="Irish republicanism" w:history="1">
        <w:r w:rsidRPr="00334CE5">
          <w:rPr>
            <w:rStyle w:val="Collegamentoipertestuale"/>
            <w:rFonts w:asciiTheme="minorHAnsi" w:hAnsiTheme="minorHAnsi" w:cstheme="minorHAnsi"/>
            <w:color w:val="auto"/>
            <w:sz w:val="28"/>
            <w:szCs w:val="28"/>
            <w:u w:val="none"/>
            <w:lang w:val="en-US"/>
          </w:rPr>
          <w:t>Irish republicanism</w:t>
        </w:r>
      </w:hyperlink>
      <w:r w:rsidRPr="00334CE5">
        <w:rPr>
          <w:rFonts w:asciiTheme="minorHAnsi" w:hAnsiTheme="minorHAnsi" w:cstheme="minorHAnsi"/>
          <w:sz w:val="28"/>
          <w:szCs w:val="28"/>
          <w:lang w:val="en-US"/>
        </w:rPr>
        <w:t>, and the</w:t>
      </w:r>
      <w:r w:rsidRPr="00334CE5">
        <w:rPr>
          <w:rStyle w:val="apple-converted-space"/>
          <w:rFonts w:asciiTheme="minorHAnsi" w:hAnsiTheme="minorHAnsi" w:cstheme="minorHAnsi"/>
          <w:sz w:val="28"/>
          <w:szCs w:val="28"/>
          <w:lang w:val="en-US"/>
        </w:rPr>
        <w:t> </w:t>
      </w:r>
      <w:hyperlink r:id="rId14" w:tooltip="Indian independence movement" w:history="1">
        <w:r w:rsidRPr="00334CE5">
          <w:rPr>
            <w:rStyle w:val="Collegamentoipertestuale"/>
            <w:rFonts w:asciiTheme="minorHAnsi" w:hAnsiTheme="minorHAnsi" w:cstheme="minorHAnsi"/>
            <w:color w:val="auto"/>
            <w:sz w:val="28"/>
            <w:szCs w:val="28"/>
            <w:u w:val="none"/>
            <w:lang w:val="en-US"/>
          </w:rPr>
          <w:t>Indian independence movement</w:t>
        </w:r>
      </w:hyperlink>
      <w:r w:rsidRPr="00334CE5">
        <w:rPr>
          <w:rFonts w:asciiTheme="minorHAnsi" w:hAnsiTheme="minorHAnsi" w:cstheme="minorHAnsi"/>
          <w:sz w:val="28"/>
          <w:szCs w:val="28"/>
          <w:lang w:val="en-US"/>
        </w:rPr>
        <w:t>, all of which radically changed the political landscape. The</w:t>
      </w:r>
      <w:r w:rsidRPr="00334CE5">
        <w:rPr>
          <w:rStyle w:val="apple-converted-space"/>
          <w:rFonts w:asciiTheme="minorHAnsi" w:hAnsiTheme="minorHAnsi" w:cstheme="minorHAnsi"/>
          <w:sz w:val="28"/>
          <w:szCs w:val="28"/>
          <w:lang w:val="en-US"/>
        </w:rPr>
        <w:t> </w:t>
      </w:r>
      <w:hyperlink r:id="rId15" w:tooltip="Parliament Act 1911" w:history="1">
        <w:r w:rsidRPr="00334CE5">
          <w:rPr>
            <w:rStyle w:val="Collegamentoipertestuale"/>
            <w:rFonts w:asciiTheme="minorHAnsi" w:hAnsiTheme="minorHAnsi" w:cstheme="minorHAnsi"/>
            <w:color w:val="auto"/>
            <w:sz w:val="28"/>
            <w:szCs w:val="28"/>
            <w:u w:val="none"/>
            <w:lang w:val="en-US"/>
          </w:rPr>
          <w:t>Parliament Act 1911</w:t>
        </w:r>
      </w:hyperlink>
      <w:r w:rsidRPr="00334CE5">
        <w:rPr>
          <w:rStyle w:val="apple-converted-space"/>
          <w:rFonts w:asciiTheme="minorHAnsi" w:hAnsiTheme="minorHAnsi" w:cstheme="minorHAnsi"/>
          <w:sz w:val="28"/>
          <w:szCs w:val="28"/>
          <w:lang w:val="en-US"/>
        </w:rPr>
        <w:t> </w:t>
      </w:r>
      <w:r w:rsidRPr="00334CE5">
        <w:rPr>
          <w:rFonts w:asciiTheme="minorHAnsi" w:hAnsiTheme="minorHAnsi" w:cstheme="minorHAnsi"/>
          <w:sz w:val="28"/>
          <w:szCs w:val="28"/>
          <w:lang w:val="en-US"/>
        </w:rPr>
        <w:t>established the supremacy of the elected</w:t>
      </w:r>
      <w:r w:rsidRPr="00334CE5">
        <w:rPr>
          <w:rStyle w:val="apple-converted-space"/>
          <w:rFonts w:asciiTheme="minorHAnsi" w:hAnsiTheme="minorHAnsi" w:cstheme="minorHAnsi"/>
          <w:sz w:val="28"/>
          <w:szCs w:val="28"/>
          <w:lang w:val="en-US"/>
        </w:rPr>
        <w:t> </w:t>
      </w:r>
      <w:hyperlink r:id="rId16" w:tooltip="House of Commons of the United Kingdom" w:history="1">
        <w:r w:rsidRPr="00334CE5">
          <w:rPr>
            <w:rStyle w:val="Collegamentoipertestuale"/>
            <w:rFonts w:asciiTheme="minorHAnsi" w:hAnsiTheme="minorHAnsi" w:cstheme="minorHAnsi"/>
            <w:color w:val="auto"/>
            <w:sz w:val="28"/>
            <w:szCs w:val="28"/>
            <w:u w:val="none"/>
            <w:lang w:val="en-US"/>
          </w:rPr>
          <w:t>British House of Commons</w:t>
        </w:r>
      </w:hyperlink>
      <w:r w:rsidRPr="00334CE5">
        <w:rPr>
          <w:rStyle w:val="apple-converted-space"/>
          <w:rFonts w:asciiTheme="minorHAnsi" w:hAnsiTheme="minorHAnsi" w:cstheme="minorHAnsi"/>
          <w:sz w:val="28"/>
          <w:szCs w:val="28"/>
          <w:lang w:val="en-US"/>
        </w:rPr>
        <w:t> </w:t>
      </w:r>
      <w:r w:rsidRPr="00334CE5">
        <w:rPr>
          <w:rFonts w:asciiTheme="minorHAnsi" w:hAnsiTheme="minorHAnsi" w:cstheme="minorHAnsi"/>
          <w:sz w:val="28"/>
          <w:szCs w:val="28"/>
          <w:lang w:val="en-US"/>
        </w:rPr>
        <w:t>over the unelected</w:t>
      </w:r>
      <w:r w:rsidRPr="00334CE5">
        <w:rPr>
          <w:rStyle w:val="apple-converted-space"/>
          <w:rFonts w:asciiTheme="minorHAnsi" w:hAnsiTheme="minorHAnsi" w:cstheme="minorHAnsi"/>
          <w:sz w:val="28"/>
          <w:szCs w:val="28"/>
          <w:lang w:val="en-US"/>
        </w:rPr>
        <w:t> </w:t>
      </w:r>
      <w:hyperlink r:id="rId17" w:tooltip="House of Lords" w:history="1">
        <w:r w:rsidRPr="00334CE5">
          <w:rPr>
            <w:rStyle w:val="Collegamentoipertestuale"/>
            <w:rFonts w:asciiTheme="minorHAnsi" w:hAnsiTheme="minorHAnsi" w:cstheme="minorHAnsi"/>
            <w:color w:val="auto"/>
            <w:sz w:val="28"/>
            <w:szCs w:val="28"/>
            <w:u w:val="none"/>
            <w:lang w:val="en-US"/>
          </w:rPr>
          <w:t>House of Lords</w:t>
        </w:r>
      </w:hyperlink>
      <w:r w:rsidRPr="00334CE5">
        <w:rPr>
          <w:rFonts w:asciiTheme="minorHAnsi" w:hAnsiTheme="minorHAnsi" w:cstheme="minorHAnsi"/>
          <w:sz w:val="28"/>
          <w:szCs w:val="28"/>
          <w:lang w:val="en-US"/>
        </w:rPr>
        <w:t>. As a result of the</w:t>
      </w:r>
      <w:r w:rsidRPr="00334CE5">
        <w:rPr>
          <w:rStyle w:val="apple-converted-space"/>
          <w:rFonts w:asciiTheme="minorHAnsi" w:hAnsiTheme="minorHAnsi" w:cstheme="minorHAnsi"/>
          <w:sz w:val="28"/>
          <w:szCs w:val="28"/>
          <w:lang w:val="en-US"/>
        </w:rPr>
        <w:t> </w:t>
      </w:r>
      <w:hyperlink r:id="rId18" w:tooltip="First World War" w:history="1">
        <w:r w:rsidRPr="00334CE5">
          <w:rPr>
            <w:rStyle w:val="Collegamentoipertestuale"/>
            <w:rFonts w:asciiTheme="minorHAnsi" w:hAnsiTheme="minorHAnsi" w:cstheme="minorHAnsi"/>
            <w:color w:val="auto"/>
            <w:sz w:val="28"/>
            <w:szCs w:val="28"/>
            <w:u w:val="none"/>
            <w:lang w:val="en-US"/>
          </w:rPr>
          <w:t>First World War</w:t>
        </w:r>
      </w:hyperlink>
      <w:r w:rsidRPr="00334CE5">
        <w:rPr>
          <w:rStyle w:val="apple-converted-space"/>
          <w:rFonts w:asciiTheme="minorHAnsi" w:hAnsiTheme="minorHAnsi" w:cstheme="minorHAnsi"/>
          <w:sz w:val="28"/>
          <w:szCs w:val="28"/>
          <w:lang w:val="en-US"/>
        </w:rPr>
        <w:t> </w:t>
      </w:r>
      <w:r w:rsidRPr="00334CE5">
        <w:rPr>
          <w:rFonts w:asciiTheme="minorHAnsi" w:hAnsiTheme="minorHAnsi" w:cstheme="minorHAnsi"/>
          <w:sz w:val="28"/>
          <w:szCs w:val="28"/>
          <w:lang w:val="en-US"/>
        </w:rPr>
        <w:t>(1914–18) the empires of his first cousins</w:t>
      </w:r>
      <w:r w:rsidRPr="00334CE5">
        <w:rPr>
          <w:rStyle w:val="apple-converted-space"/>
          <w:rFonts w:asciiTheme="minorHAnsi" w:hAnsiTheme="minorHAnsi" w:cstheme="minorHAnsi"/>
          <w:sz w:val="28"/>
          <w:szCs w:val="28"/>
          <w:lang w:val="en-US"/>
        </w:rPr>
        <w:t> </w:t>
      </w:r>
      <w:hyperlink r:id="rId19" w:tooltip="Nicholas II of Russia" w:history="1">
        <w:r w:rsidRPr="00334CE5">
          <w:rPr>
            <w:rStyle w:val="Collegamentoipertestuale"/>
            <w:rFonts w:asciiTheme="minorHAnsi" w:hAnsiTheme="minorHAnsi" w:cstheme="minorHAnsi"/>
            <w:color w:val="auto"/>
            <w:sz w:val="28"/>
            <w:szCs w:val="28"/>
            <w:u w:val="none"/>
            <w:lang w:val="en-US"/>
          </w:rPr>
          <w:t>Tsar Nicholas II of Russia</w:t>
        </w:r>
      </w:hyperlink>
      <w:r w:rsidRPr="00334CE5">
        <w:rPr>
          <w:rStyle w:val="apple-converted-space"/>
          <w:rFonts w:asciiTheme="minorHAnsi" w:hAnsiTheme="minorHAnsi" w:cstheme="minorHAnsi"/>
          <w:sz w:val="28"/>
          <w:szCs w:val="28"/>
          <w:lang w:val="en-US"/>
        </w:rPr>
        <w:t> </w:t>
      </w:r>
      <w:r w:rsidRPr="00334CE5">
        <w:rPr>
          <w:rFonts w:asciiTheme="minorHAnsi" w:hAnsiTheme="minorHAnsi" w:cstheme="minorHAnsi"/>
          <w:sz w:val="28"/>
          <w:szCs w:val="28"/>
          <w:lang w:val="en-US"/>
        </w:rPr>
        <w:t>and</w:t>
      </w:r>
      <w:r w:rsidRPr="00334CE5">
        <w:rPr>
          <w:rStyle w:val="apple-converted-space"/>
          <w:rFonts w:asciiTheme="minorHAnsi" w:hAnsiTheme="minorHAnsi" w:cstheme="minorHAnsi"/>
          <w:sz w:val="28"/>
          <w:szCs w:val="28"/>
          <w:lang w:val="en-US"/>
        </w:rPr>
        <w:t> </w:t>
      </w:r>
      <w:hyperlink r:id="rId20" w:tooltip="Wilhelm II, German Emperor" w:history="1">
        <w:r w:rsidRPr="00334CE5">
          <w:rPr>
            <w:rStyle w:val="Collegamentoipertestuale"/>
            <w:rFonts w:asciiTheme="minorHAnsi" w:hAnsiTheme="minorHAnsi" w:cstheme="minorHAnsi"/>
            <w:color w:val="auto"/>
            <w:sz w:val="28"/>
            <w:szCs w:val="28"/>
            <w:u w:val="none"/>
            <w:lang w:val="en-US"/>
          </w:rPr>
          <w:t>Kaiser Wilhelm II of Germany</w:t>
        </w:r>
      </w:hyperlink>
      <w:r w:rsidRPr="00334CE5">
        <w:rPr>
          <w:rStyle w:val="apple-converted-space"/>
          <w:rFonts w:asciiTheme="minorHAnsi" w:hAnsiTheme="minorHAnsi" w:cstheme="minorHAnsi"/>
          <w:sz w:val="28"/>
          <w:szCs w:val="28"/>
          <w:lang w:val="en-US"/>
        </w:rPr>
        <w:t> </w:t>
      </w:r>
      <w:r w:rsidRPr="00334CE5">
        <w:rPr>
          <w:rFonts w:asciiTheme="minorHAnsi" w:hAnsiTheme="minorHAnsi" w:cstheme="minorHAnsi"/>
          <w:sz w:val="28"/>
          <w:szCs w:val="28"/>
          <w:lang w:val="en-US"/>
        </w:rPr>
        <w:t>fell while the British Empire expanded to its greatest effective extent.  In 1917, George became the first monarch of the</w:t>
      </w:r>
      <w:r w:rsidRPr="00334CE5">
        <w:rPr>
          <w:rStyle w:val="apple-converted-space"/>
          <w:rFonts w:asciiTheme="minorHAnsi" w:hAnsiTheme="minorHAnsi" w:cstheme="minorHAnsi"/>
          <w:sz w:val="28"/>
          <w:szCs w:val="28"/>
          <w:lang w:val="en-US"/>
        </w:rPr>
        <w:t> </w:t>
      </w:r>
      <w:hyperlink r:id="rId21" w:tooltip="House of Windsor" w:history="1">
        <w:r w:rsidRPr="00334CE5">
          <w:rPr>
            <w:rStyle w:val="Collegamentoipertestuale"/>
            <w:rFonts w:asciiTheme="minorHAnsi" w:hAnsiTheme="minorHAnsi" w:cstheme="minorHAnsi"/>
            <w:color w:val="auto"/>
            <w:sz w:val="28"/>
            <w:szCs w:val="28"/>
            <w:u w:val="none"/>
            <w:lang w:val="en-US"/>
          </w:rPr>
          <w:t>House of Windsor</w:t>
        </w:r>
      </w:hyperlink>
      <w:r w:rsidRPr="00334CE5">
        <w:rPr>
          <w:rFonts w:asciiTheme="minorHAnsi" w:hAnsiTheme="minorHAnsi" w:cstheme="minorHAnsi"/>
          <w:sz w:val="28"/>
          <w:szCs w:val="28"/>
          <w:lang w:val="en-US"/>
        </w:rPr>
        <w:t>, which he renamed from the</w:t>
      </w:r>
      <w:r w:rsidRPr="00334CE5">
        <w:rPr>
          <w:rStyle w:val="apple-converted-space"/>
          <w:rFonts w:asciiTheme="minorHAnsi" w:hAnsiTheme="minorHAnsi" w:cstheme="minorHAnsi"/>
          <w:sz w:val="28"/>
          <w:szCs w:val="28"/>
          <w:lang w:val="en-US"/>
        </w:rPr>
        <w:t> </w:t>
      </w:r>
      <w:hyperlink r:id="rId22" w:tooltip="House of Saxe-Coburg and Gotha" w:history="1">
        <w:r w:rsidRPr="00334CE5">
          <w:rPr>
            <w:rStyle w:val="Collegamentoipertestuale"/>
            <w:rFonts w:asciiTheme="minorHAnsi" w:hAnsiTheme="minorHAnsi" w:cstheme="minorHAnsi"/>
            <w:color w:val="auto"/>
            <w:sz w:val="28"/>
            <w:szCs w:val="28"/>
            <w:u w:val="none"/>
            <w:lang w:val="en-US"/>
          </w:rPr>
          <w:t>House of Saxe-Coburg and Gotha</w:t>
        </w:r>
      </w:hyperlink>
      <w:r w:rsidRPr="00334CE5">
        <w:rPr>
          <w:rStyle w:val="apple-converted-space"/>
          <w:rFonts w:asciiTheme="minorHAnsi" w:hAnsiTheme="minorHAnsi" w:cstheme="minorHAnsi"/>
          <w:sz w:val="28"/>
          <w:szCs w:val="28"/>
          <w:lang w:val="en-US"/>
        </w:rPr>
        <w:t> </w:t>
      </w:r>
      <w:r w:rsidRPr="00334CE5">
        <w:rPr>
          <w:rFonts w:asciiTheme="minorHAnsi" w:hAnsiTheme="minorHAnsi" w:cstheme="minorHAnsi"/>
          <w:sz w:val="28"/>
          <w:szCs w:val="28"/>
          <w:lang w:val="en-US"/>
        </w:rPr>
        <w:t xml:space="preserve">as a result of anti-German public sentiment. </w:t>
      </w:r>
    </w:p>
    <w:p w:rsidR="00334CE5" w:rsidRPr="00334CE5" w:rsidRDefault="00334CE5" w:rsidP="00334CE5">
      <w:pPr>
        <w:rPr>
          <w:rFonts w:cstheme="minorHAnsi"/>
          <w:sz w:val="28"/>
          <w:szCs w:val="28"/>
        </w:rPr>
      </w:pPr>
      <w:r w:rsidRPr="00334CE5">
        <w:rPr>
          <w:rFonts w:cstheme="minorHAnsi"/>
          <w:sz w:val="28"/>
          <w:szCs w:val="28"/>
        </w:rPr>
        <w:t xml:space="preserve">Reverend David </w:t>
      </w:r>
      <w:proofErr w:type="spellStart"/>
      <w:r w:rsidRPr="00334CE5">
        <w:rPr>
          <w:rFonts w:cstheme="minorHAnsi"/>
          <w:sz w:val="28"/>
          <w:szCs w:val="28"/>
        </w:rPr>
        <w:t>Railton</w:t>
      </w:r>
      <w:proofErr w:type="spellEnd"/>
      <w:r w:rsidRPr="00334CE5">
        <w:rPr>
          <w:rFonts w:cstheme="minorHAnsi"/>
          <w:sz w:val="28"/>
          <w:szCs w:val="28"/>
        </w:rPr>
        <w:t xml:space="preserve"> first considered the concept of the Unknown Warrior on the battlefield.</w:t>
      </w:r>
    </w:p>
    <w:p w:rsidR="00041872" w:rsidRPr="00334CE5" w:rsidRDefault="00334CE5" w:rsidP="00334CE5">
      <w:pPr>
        <w:rPr>
          <w:rFonts w:cstheme="minorHAnsi"/>
          <w:sz w:val="28"/>
          <w:szCs w:val="28"/>
        </w:rPr>
      </w:pPr>
      <w:r w:rsidRPr="00334CE5">
        <w:rPr>
          <w:rFonts w:cstheme="minorHAnsi"/>
          <w:sz w:val="28"/>
          <w:szCs w:val="28"/>
        </w:rPr>
        <w:t xml:space="preserve">The idea came to him in the early part of 1916 after returning from the line after dusk to a billet at </w:t>
      </w:r>
      <w:proofErr w:type="spellStart"/>
      <w:r w:rsidRPr="00334CE5">
        <w:rPr>
          <w:rFonts w:cstheme="minorHAnsi"/>
          <w:sz w:val="28"/>
          <w:szCs w:val="28"/>
        </w:rPr>
        <w:t>Erkingham</w:t>
      </w:r>
      <w:proofErr w:type="spellEnd"/>
      <w:r w:rsidRPr="00334CE5">
        <w:rPr>
          <w:rFonts w:cstheme="minorHAnsi"/>
          <w:sz w:val="28"/>
          <w:szCs w:val="28"/>
        </w:rPr>
        <w:t xml:space="preserve"> near Armentieres</w:t>
      </w:r>
      <w:r w:rsidR="00D60433">
        <w:rPr>
          <w:rFonts w:cstheme="minorHAnsi"/>
          <w:sz w:val="28"/>
          <w:szCs w:val="28"/>
        </w:rPr>
        <w:t xml:space="preserve">. </w:t>
      </w:r>
      <w:r w:rsidR="00C1229E" w:rsidRPr="00334CE5">
        <w:rPr>
          <w:rFonts w:cstheme="minorHAnsi"/>
          <w:sz w:val="28"/>
          <w:szCs w:val="28"/>
        </w:rPr>
        <w:t xml:space="preserve">This idea was supported by the Dean </w:t>
      </w:r>
      <w:r w:rsidR="00C1229E" w:rsidRPr="00334CE5">
        <w:rPr>
          <w:rFonts w:eastAsia="Times New Roman" w:cstheme="minorHAnsi"/>
          <w:sz w:val="28"/>
          <w:szCs w:val="28"/>
          <w:lang w:val="en-US"/>
        </w:rPr>
        <w:t>Ryle and the Prime Minister </w:t>
      </w:r>
      <w:hyperlink r:id="rId23" w:tooltip="David Lloyd George" w:history="1">
        <w:r w:rsidR="00C1229E" w:rsidRPr="00334CE5">
          <w:rPr>
            <w:rFonts w:eastAsia="Times New Roman" w:cstheme="minorHAnsi"/>
            <w:sz w:val="28"/>
            <w:szCs w:val="28"/>
            <w:lang w:val="en-US"/>
          </w:rPr>
          <w:t>Lloyd George</w:t>
        </w:r>
      </w:hyperlink>
      <w:r w:rsidR="00C1229E" w:rsidRPr="00334CE5">
        <w:rPr>
          <w:rFonts w:cstheme="minorHAnsi"/>
          <w:sz w:val="28"/>
          <w:szCs w:val="28"/>
        </w:rPr>
        <w:t>,</w:t>
      </w:r>
      <w:r w:rsidR="00041872" w:rsidRPr="00334CE5">
        <w:rPr>
          <w:rFonts w:cstheme="minorHAnsi"/>
          <w:sz w:val="28"/>
          <w:szCs w:val="28"/>
        </w:rPr>
        <w:t xml:space="preserve"> </w:t>
      </w:r>
      <w:r w:rsidR="00C1229E" w:rsidRPr="00334CE5">
        <w:rPr>
          <w:rFonts w:cstheme="minorHAnsi"/>
          <w:sz w:val="28"/>
          <w:szCs w:val="28"/>
        </w:rPr>
        <w:t xml:space="preserve">while at first king George V and other people strongly objected  </w:t>
      </w:r>
      <w:r w:rsidR="00041872" w:rsidRPr="00334CE5">
        <w:rPr>
          <w:rFonts w:cstheme="minorHAnsi"/>
          <w:sz w:val="28"/>
          <w:szCs w:val="28"/>
        </w:rPr>
        <w:t>because he</w:t>
      </w:r>
      <w:r w:rsidR="00041872" w:rsidRPr="00334CE5">
        <w:rPr>
          <w:rFonts w:eastAsia="Times New Roman" w:cstheme="minorHAnsi"/>
          <w:sz w:val="28"/>
          <w:szCs w:val="28"/>
          <w:lang w:val="en-US"/>
        </w:rPr>
        <w:t xml:space="preserve"> feared that such a ceremony would reopen the wounds of a recently concluded war.</w:t>
      </w:r>
    </w:p>
    <w:p w:rsidR="00334CE5" w:rsidRDefault="00334CE5" w:rsidP="00334CE5">
      <w:pPr>
        <w:pStyle w:val="NormaleWeb"/>
        <w:shd w:val="clear" w:color="auto" w:fill="FFFFFF"/>
        <w:spacing w:before="120" w:beforeAutospacing="0" w:after="120" w:afterAutospacing="0"/>
        <w:rPr>
          <w:rFonts w:ascii="Cambria" w:hAnsi="Cambria" w:cs="Arial"/>
          <w:lang w:val="en-US"/>
        </w:rPr>
      </w:pPr>
      <w:r w:rsidRPr="00334CE5">
        <w:rPr>
          <w:rFonts w:ascii="Cambria" w:hAnsi="Cambria" w:cs="Arial"/>
          <w:lang w:val="en-US"/>
        </w:rPr>
        <w:t xml:space="preserve"> </w:t>
      </w:r>
    </w:p>
    <w:p w:rsidR="001A52F9" w:rsidRDefault="001A52F9" w:rsidP="00334CE5">
      <w:pPr>
        <w:pStyle w:val="NormaleWeb"/>
        <w:shd w:val="clear" w:color="auto" w:fill="FFFFFF"/>
        <w:spacing w:before="120" w:beforeAutospacing="0" w:after="120" w:afterAutospacing="0"/>
        <w:rPr>
          <w:rFonts w:ascii="Cambria" w:hAnsi="Cambria" w:cs="Arial"/>
          <w:lang w:val="en-US"/>
        </w:rPr>
      </w:pPr>
    </w:p>
    <w:p w:rsidR="001A52F9" w:rsidRDefault="001A52F9" w:rsidP="00334CE5">
      <w:pPr>
        <w:pStyle w:val="NormaleWeb"/>
        <w:shd w:val="clear" w:color="auto" w:fill="FFFFFF"/>
        <w:spacing w:before="120" w:beforeAutospacing="0" w:after="120" w:afterAutospacing="0"/>
        <w:rPr>
          <w:rFonts w:ascii="Cambria" w:hAnsi="Cambria" w:cs="Arial"/>
          <w:lang w:val="en-US"/>
        </w:rPr>
      </w:pPr>
    </w:p>
    <w:p w:rsidR="001A52F9" w:rsidRDefault="001A52F9" w:rsidP="00334CE5">
      <w:pPr>
        <w:pStyle w:val="NormaleWeb"/>
        <w:shd w:val="clear" w:color="auto" w:fill="FFFFFF"/>
        <w:spacing w:before="120" w:beforeAutospacing="0" w:after="120" w:afterAutospacing="0"/>
        <w:rPr>
          <w:rFonts w:ascii="Cambria" w:hAnsi="Cambria" w:cs="Arial"/>
          <w:lang w:val="en-US"/>
        </w:rPr>
      </w:pPr>
    </w:p>
    <w:p w:rsidR="001A52F9" w:rsidRDefault="001A52F9" w:rsidP="00334CE5">
      <w:pPr>
        <w:pStyle w:val="NormaleWeb"/>
        <w:shd w:val="clear" w:color="auto" w:fill="FFFFFF"/>
        <w:spacing w:before="120" w:beforeAutospacing="0" w:after="120" w:afterAutospacing="0"/>
        <w:rPr>
          <w:rFonts w:ascii="Cambria" w:hAnsi="Cambria" w:cs="Arial"/>
          <w:lang w:val="en-US"/>
        </w:rPr>
      </w:pPr>
    </w:p>
    <w:p w:rsidR="001A52F9" w:rsidRDefault="001A52F9" w:rsidP="00334CE5">
      <w:pPr>
        <w:pStyle w:val="NormaleWeb"/>
        <w:shd w:val="clear" w:color="auto" w:fill="FFFFFF"/>
        <w:spacing w:before="120" w:beforeAutospacing="0" w:after="120" w:afterAutospacing="0"/>
        <w:rPr>
          <w:rFonts w:ascii="Cambria" w:hAnsi="Cambria" w:cs="Arial"/>
          <w:lang w:val="en-US"/>
        </w:rPr>
      </w:pPr>
    </w:p>
    <w:p w:rsidR="001A52F9" w:rsidRDefault="001A52F9" w:rsidP="00334CE5">
      <w:pPr>
        <w:pStyle w:val="NormaleWeb"/>
        <w:shd w:val="clear" w:color="auto" w:fill="FFFFFF"/>
        <w:spacing w:before="120" w:beforeAutospacing="0" w:after="120" w:afterAutospacing="0"/>
        <w:rPr>
          <w:rFonts w:ascii="Cambria" w:hAnsi="Cambria" w:cs="Arial"/>
          <w:lang w:val="en-US"/>
        </w:rPr>
      </w:pPr>
    </w:p>
    <w:p w:rsidR="001A52F9" w:rsidRDefault="001A52F9" w:rsidP="00334CE5">
      <w:pPr>
        <w:pStyle w:val="NormaleWeb"/>
        <w:shd w:val="clear" w:color="auto" w:fill="FFFFFF"/>
        <w:spacing w:before="120" w:beforeAutospacing="0" w:after="120" w:afterAutospacing="0"/>
        <w:rPr>
          <w:rFonts w:ascii="Cambria" w:hAnsi="Cambria" w:cs="Arial"/>
          <w:lang w:val="en-US"/>
        </w:rPr>
      </w:pPr>
    </w:p>
    <w:p w:rsidR="001A52F9" w:rsidRDefault="001A52F9" w:rsidP="00334CE5">
      <w:pPr>
        <w:pStyle w:val="NormaleWeb"/>
        <w:shd w:val="clear" w:color="auto" w:fill="FFFFFF"/>
        <w:spacing w:before="120" w:beforeAutospacing="0" w:after="120" w:afterAutospacing="0"/>
        <w:rPr>
          <w:rFonts w:ascii="Cambria" w:hAnsi="Cambria" w:cs="Arial"/>
          <w:lang w:val="en-US"/>
        </w:rPr>
      </w:pPr>
    </w:p>
    <w:p w:rsidR="001A52F9" w:rsidRDefault="001A52F9" w:rsidP="00334CE5">
      <w:pPr>
        <w:pStyle w:val="NormaleWeb"/>
        <w:shd w:val="clear" w:color="auto" w:fill="FFFFFF"/>
        <w:spacing w:before="120" w:beforeAutospacing="0" w:after="120" w:afterAutospacing="0"/>
        <w:rPr>
          <w:rFonts w:ascii="Cambria" w:hAnsi="Cambria" w:cs="Arial"/>
          <w:lang w:val="en-US"/>
        </w:rPr>
      </w:pPr>
    </w:p>
    <w:p w:rsidR="001A52F9" w:rsidRDefault="001A52F9" w:rsidP="00334CE5">
      <w:pPr>
        <w:pStyle w:val="NormaleWeb"/>
        <w:shd w:val="clear" w:color="auto" w:fill="FFFFFF"/>
        <w:spacing w:before="120" w:beforeAutospacing="0" w:after="120" w:afterAutospacing="0"/>
        <w:rPr>
          <w:rFonts w:ascii="Cambria" w:hAnsi="Cambria" w:cs="Arial"/>
          <w:lang w:val="en-US"/>
        </w:rPr>
      </w:pPr>
    </w:p>
    <w:p w:rsidR="001A52F9" w:rsidRDefault="001A52F9" w:rsidP="00334CE5">
      <w:pPr>
        <w:pStyle w:val="NormaleWeb"/>
        <w:shd w:val="clear" w:color="auto" w:fill="FFFFFF"/>
        <w:spacing w:before="120" w:beforeAutospacing="0" w:after="120" w:afterAutospacing="0"/>
        <w:rPr>
          <w:rFonts w:ascii="Cambria" w:hAnsi="Cambria" w:cs="Arial"/>
          <w:lang w:val="en-US"/>
        </w:rPr>
      </w:pPr>
    </w:p>
    <w:p w:rsidR="001A52F9" w:rsidRDefault="001A52F9" w:rsidP="001A52F9">
      <w:pPr>
        <w:pStyle w:val="NormaleWeb"/>
        <w:shd w:val="clear" w:color="auto" w:fill="FFFFFF"/>
        <w:spacing w:before="120" w:after="120"/>
        <w:jc w:val="center"/>
        <w:rPr>
          <w:rFonts w:asciiTheme="minorHAnsi" w:hAnsiTheme="minorHAnsi" w:cstheme="minorHAnsi"/>
          <w:b/>
          <w:sz w:val="72"/>
          <w:szCs w:val="72"/>
          <w:lang w:val="en-US"/>
        </w:rPr>
      </w:pPr>
      <w:r w:rsidRPr="001A52F9">
        <w:rPr>
          <w:rFonts w:asciiTheme="minorHAnsi" w:hAnsiTheme="minorHAnsi" w:cstheme="minorHAnsi"/>
          <w:b/>
          <w:sz w:val="72"/>
          <w:szCs w:val="72"/>
          <w:lang w:val="en-US"/>
        </w:rPr>
        <w:lastRenderedPageBreak/>
        <w:t>Edward Ryle</w:t>
      </w:r>
    </w:p>
    <w:p w:rsidR="001A52F9" w:rsidRPr="001A52F9" w:rsidRDefault="001A52F9" w:rsidP="001A52F9">
      <w:pPr>
        <w:pStyle w:val="NormaleWeb"/>
        <w:shd w:val="clear" w:color="auto" w:fill="FFFFFF"/>
        <w:spacing w:before="120" w:after="120"/>
        <w:jc w:val="center"/>
        <w:rPr>
          <w:rFonts w:asciiTheme="minorHAnsi" w:hAnsiTheme="minorHAnsi" w:cstheme="minorHAnsi"/>
          <w:b/>
          <w:sz w:val="28"/>
          <w:szCs w:val="28"/>
          <w:lang w:val="en-US"/>
        </w:rPr>
      </w:pPr>
    </w:p>
    <w:p w:rsidR="001A52F9" w:rsidRPr="001A52F9" w:rsidRDefault="001A52F9" w:rsidP="001A52F9">
      <w:pPr>
        <w:pStyle w:val="NormaleWeb"/>
        <w:shd w:val="clear" w:color="auto" w:fill="FFFFFF"/>
        <w:spacing w:before="120" w:after="120"/>
        <w:rPr>
          <w:rFonts w:asciiTheme="minorHAnsi" w:hAnsiTheme="minorHAnsi" w:cstheme="minorHAnsi"/>
          <w:sz w:val="28"/>
          <w:szCs w:val="28"/>
          <w:lang w:val="en-US"/>
        </w:rPr>
      </w:pPr>
      <w:r w:rsidRPr="001A52F9">
        <w:rPr>
          <w:rFonts w:asciiTheme="minorHAnsi" w:hAnsiTheme="minorHAnsi" w:cstheme="minorHAnsi"/>
          <w:sz w:val="28"/>
          <w:szCs w:val="28"/>
          <w:lang w:val="en-US"/>
        </w:rPr>
        <w:t>Sir Herbert Edward Ryle was born in London, on the 25 May 1856. He was the second son of John Charles Ryle, the first Bishop of Liverpool, and his second wife, Jessie Elizabeth Walker.</w:t>
      </w:r>
      <w:r>
        <w:rPr>
          <w:rFonts w:asciiTheme="minorHAnsi" w:hAnsiTheme="minorHAnsi" w:cstheme="minorHAnsi"/>
          <w:sz w:val="28"/>
          <w:szCs w:val="28"/>
          <w:lang w:val="en-US"/>
        </w:rPr>
        <w:t xml:space="preserve"> </w:t>
      </w:r>
      <w:r w:rsidRPr="001A52F9">
        <w:rPr>
          <w:rFonts w:asciiTheme="minorHAnsi" w:hAnsiTheme="minorHAnsi" w:cstheme="minorHAnsi"/>
          <w:sz w:val="28"/>
          <w:szCs w:val="28"/>
          <w:lang w:val="en-US"/>
        </w:rPr>
        <w:t xml:space="preserve">He was educated at Eton College and King's College, Cambridge and became a teacher until he was ordained. </w:t>
      </w:r>
    </w:p>
    <w:p w:rsidR="001A52F9" w:rsidRPr="001A52F9" w:rsidRDefault="001A52F9" w:rsidP="001A52F9">
      <w:pPr>
        <w:pStyle w:val="NormaleWeb"/>
        <w:shd w:val="clear" w:color="auto" w:fill="FFFFFF"/>
        <w:spacing w:before="120" w:after="120"/>
        <w:rPr>
          <w:rFonts w:asciiTheme="minorHAnsi" w:hAnsiTheme="minorHAnsi" w:cstheme="minorHAnsi"/>
          <w:sz w:val="28"/>
          <w:szCs w:val="28"/>
          <w:lang w:val="en-US"/>
        </w:rPr>
      </w:pPr>
      <w:r w:rsidRPr="001A52F9">
        <w:rPr>
          <w:rFonts w:asciiTheme="minorHAnsi" w:hAnsiTheme="minorHAnsi" w:cstheme="minorHAnsi"/>
          <w:sz w:val="28"/>
          <w:szCs w:val="28"/>
          <w:lang w:val="en-US"/>
        </w:rPr>
        <w:t xml:space="preserve">Ryle was appointed Honorary Chaplain to Queen Victoria in March 1896. In December 1900 he was appointed Bishop of Exeter, being consecrated at Westminster Abbey in January 1901.In December 1910 Ryle was appointed Dean of Westminster. </w:t>
      </w:r>
    </w:p>
    <w:p w:rsidR="001A52F9" w:rsidRPr="001A52F9" w:rsidRDefault="001A52F9" w:rsidP="001A52F9">
      <w:pPr>
        <w:pStyle w:val="NormaleWeb"/>
        <w:shd w:val="clear" w:color="auto" w:fill="FFFFFF"/>
        <w:spacing w:before="120" w:after="120"/>
        <w:rPr>
          <w:rFonts w:asciiTheme="minorHAnsi" w:hAnsiTheme="minorHAnsi" w:cstheme="minorHAnsi"/>
          <w:sz w:val="28"/>
          <w:szCs w:val="28"/>
          <w:lang w:val="en-US"/>
        </w:rPr>
      </w:pPr>
      <w:r w:rsidRPr="001A52F9">
        <w:rPr>
          <w:rFonts w:asciiTheme="minorHAnsi" w:hAnsiTheme="minorHAnsi" w:cstheme="minorHAnsi"/>
          <w:sz w:val="28"/>
          <w:szCs w:val="28"/>
          <w:lang w:val="en-US"/>
        </w:rPr>
        <w:t>During World War I Ryle used to take the midday service of intercession and he was responsible for the many special services held in wartime.</w:t>
      </w: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r w:rsidRPr="001A52F9">
        <w:rPr>
          <w:rFonts w:asciiTheme="minorHAnsi" w:hAnsiTheme="minorHAnsi" w:cstheme="minorHAnsi"/>
          <w:sz w:val="28"/>
          <w:szCs w:val="28"/>
          <w:lang w:val="en-US"/>
        </w:rPr>
        <w:t xml:space="preserve">The idea of a Tomb of The Unknown Warrior was first thought in 1916 by the Reverend David </w:t>
      </w:r>
      <w:proofErr w:type="spellStart"/>
      <w:r w:rsidRPr="001A52F9">
        <w:rPr>
          <w:rFonts w:asciiTheme="minorHAnsi" w:hAnsiTheme="minorHAnsi" w:cstheme="minorHAnsi"/>
          <w:sz w:val="28"/>
          <w:szCs w:val="28"/>
          <w:lang w:val="en-US"/>
        </w:rPr>
        <w:t>Railton</w:t>
      </w:r>
      <w:proofErr w:type="spellEnd"/>
      <w:r w:rsidRPr="001A52F9">
        <w:rPr>
          <w:rFonts w:asciiTheme="minorHAnsi" w:hAnsiTheme="minorHAnsi" w:cstheme="minorHAnsi"/>
          <w:sz w:val="28"/>
          <w:szCs w:val="28"/>
          <w:lang w:val="en-US"/>
        </w:rPr>
        <w:t>, he wrote to Dean Ryle in 1920 proposing that an unidentified British soldier fallen in France be buried in Westminster Abbey.</w:t>
      </w: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rPr>
          <w:rFonts w:asciiTheme="minorHAnsi" w:hAnsiTheme="minorHAnsi" w:cstheme="minorHAnsi"/>
          <w:sz w:val="28"/>
          <w:szCs w:val="28"/>
          <w:lang w:val="en-US"/>
        </w:rPr>
      </w:pPr>
    </w:p>
    <w:p w:rsidR="001A52F9" w:rsidRDefault="001A52F9" w:rsidP="001A52F9">
      <w:pPr>
        <w:pStyle w:val="NormaleWeb"/>
        <w:shd w:val="clear" w:color="auto" w:fill="FFFFFF"/>
        <w:spacing w:before="120" w:beforeAutospacing="0" w:after="120" w:afterAutospacing="0"/>
        <w:jc w:val="center"/>
        <w:rPr>
          <w:rFonts w:asciiTheme="minorHAnsi" w:hAnsiTheme="minorHAnsi" w:cstheme="minorHAnsi"/>
          <w:b/>
          <w:sz w:val="72"/>
          <w:szCs w:val="72"/>
          <w:lang w:val="en-US"/>
        </w:rPr>
      </w:pPr>
      <w:r>
        <w:rPr>
          <w:rFonts w:asciiTheme="minorHAnsi" w:hAnsiTheme="minorHAnsi" w:cstheme="minorHAnsi"/>
          <w:b/>
          <w:sz w:val="72"/>
          <w:szCs w:val="72"/>
          <w:lang w:val="en-US"/>
        </w:rPr>
        <w:lastRenderedPageBreak/>
        <w:t xml:space="preserve">David </w:t>
      </w:r>
      <w:proofErr w:type="spellStart"/>
      <w:r>
        <w:rPr>
          <w:rFonts w:asciiTheme="minorHAnsi" w:hAnsiTheme="minorHAnsi" w:cstheme="minorHAnsi"/>
          <w:b/>
          <w:sz w:val="72"/>
          <w:szCs w:val="72"/>
          <w:lang w:val="en-US"/>
        </w:rPr>
        <w:t>Railton</w:t>
      </w:r>
      <w:proofErr w:type="spellEnd"/>
    </w:p>
    <w:p w:rsidR="001A52F9" w:rsidRPr="001A52F9" w:rsidRDefault="001A52F9" w:rsidP="001A52F9">
      <w:pPr>
        <w:pStyle w:val="NormaleWeb"/>
        <w:shd w:val="clear" w:color="auto" w:fill="FFFFFF"/>
        <w:spacing w:before="120" w:beforeAutospacing="0" w:after="120" w:afterAutospacing="0"/>
        <w:jc w:val="center"/>
        <w:rPr>
          <w:rFonts w:asciiTheme="minorHAnsi" w:hAnsiTheme="minorHAnsi" w:cstheme="minorHAnsi"/>
          <w:b/>
          <w:sz w:val="28"/>
          <w:szCs w:val="28"/>
          <w:lang w:val="en-US"/>
        </w:rPr>
      </w:pPr>
    </w:p>
    <w:p w:rsidR="001A52F9" w:rsidRPr="001A52F9" w:rsidRDefault="001A52F9" w:rsidP="001A52F9">
      <w:pPr>
        <w:pStyle w:val="Nessunaspaziatura"/>
        <w:jc w:val="both"/>
        <w:rPr>
          <w:sz w:val="28"/>
          <w:szCs w:val="28"/>
          <w:lang w:val="en-US"/>
        </w:rPr>
      </w:pPr>
      <w:r w:rsidRPr="001A52F9">
        <w:rPr>
          <w:sz w:val="28"/>
          <w:szCs w:val="28"/>
          <w:lang w:val="en-US"/>
        </w:rPr>
        <w:t xml:space="preserve">David </w:t>
      </w:r>
      <w:proofErr w:type="spellStart"/>
      <w:r w:rsidRPr="001A52F9">
        <w:rPr>
          <w:sz w:val="28"/>
          <w:szCs w:val="28"/>
          <w:lang w:val="en-US"/>
        </w:rPr>
        <w:t>Railton</w:t>
      </w:r>
      <w:proofErr w:type="spellEnd"/>
      <w:r w:rsidRPr="001A52F9">
        <w:rPr>
          <w:sz w:val="28"/>
          <w:szCs w:val="28"/>
          <w:lang w:val="en-US"/>
        </w:rPr>
        <w:t xml:space="preserve"> was born on 13 November 1884 in London, he was a clergyman and he is known to be the originator of the idea of the Unknown Soldier’s tomb.</w:t>
      </w:r>
    </w:p>
    <w:p w:rsidR="001A52F9" w:rsidRPr="001A52F9" w:rsidRDefault="001A52F9" w:rsidP="001A52F9">
      <w:pPr>
        <w:pStyle w:val="Nessunaspaziatura"/>
        <w:jc w:val="both"/>
        <w:rPr>
          <w:sz w:val="28"/>
          <w:szCs w:val="28"/>
          <w:lang w:val="en-US"/>
        </w:rPr>
      </w:pPr>
      <w:bookmarkStart w:id="0" w:name="_GoBack"/>
      <w:bookmarkEnd w:id="0"/>
      <w:r w:rsidRPr="001A52F9">
        <w:rPr>
          <w:sz w:val="28"/>
          <w:szCs w:val="28"/>
          <w:lang w:val="en-US"/>
        </w:rPr>
        <w:t xml:space="preserve">David </w:t>
      </w:r>
      <w:proofErr w:type="spellStart"/>
      <w:r w:rsidRPr="001A52F9">
        <w:rPr>
          <w:sz w:val="28"/>
          <w:szCs w:val="28"/>
          <w:lang w:val="en-US"/>
        </w:rPr>
        <w:t>Railton’s</w:t>
      </w:r>
      <w:proofErr w:type="spellEnd"/>
      <w:r w:rsidRPr="001A52F9">
        <w:rPr>
          <w:sz w:val="28"/>
          <w:szCs w:val="28"/>
          <w:lang w:val="en-US"/>
        </w:rPr>
        <w:t xml:space="preserve"> father George Scott </w:t>
      </w:r>
      <w:proofErr w:type="spellStart"/>
      <w:r w:rsidRPr="001A52F9">
        <w:rPr>
          <w:sz w:val="28"/>
          <w:szCs w:val="28"/>
          <w:lang w:val="en-US"/>
        </w:rPr>
        <w:t>Railton</w:t>
      </w:r>
      <w:proofErr w:type="spellEnd"/>
      <w:r w:rsidRPr="001A52F9">
        <w:rPr>
          <w:sz w:val="28"/>
          <w:szCs w:val="28"/>
          <w:lang w:val="en-US"/>
        </w:rPr>
        <w:t xml:space="preserve"> worked together with General William Booth in the founding of the Salvation Army. Educated in Oxford and Liverpool, David joined the Church of England in 1908: when the First World War broke out he was a curate in </w:t>
      </w:r>
      <w:proofErr w:type="spellStart"/>
      <w:r w:rsidRPr="001A52F9">
        <w:rPr>
          <w:sz w:val="28"/>
          <w:szCs w:val="28"/>
          <w:lang w:val="en-US"/>
        </w:rPr>
        <w:t>Folkestone</w:t>
      </w:r>
      <w:proofErr w:type="spellEnd"/>
      <w:r w:rsidRPr="001A52F9">
        <w:rPr>
          <w:sz w:val="28"/>
          <w:szCs w:val="28"/>
          <w:lang w:val="en-US"/>
        </w:rPr>
        <w:t xml:space="preserve"> and he saw hundreds of thousands of soldiers leaving the town for the Western Front, he became a military chaplain to the 2nd Battalion of the Hon Artillery Company, as a member he took personally part in the conflict. He was awarded the Military Cross for an important military action: he saved two comrades under fire of a heavy machinegun. </w:t>
      </w:r>
    </w:p>
    <w:p w:rsidR="001A52F9" w:rsidRPr="001A52F9" w:rsidRDefault="001A52F9" w:rsidP="001A52F9">
      <w:pPr>
        <w:pStyle w:val="Nessunaspaziatura"/>
        <w:jc w:val="both"/>
        <w:rPr>
          <w:sz w:val="28"/>
          <w:szCs w:val="28"/>
          <w:lang w:val="en-US"/>
        </w:rPr>
      </w:pPr>
    </w:p>
    <w:p w:rsidR="001A52F9" w:rsidRPr="001A52F9" w:rsidRDefault="001A52F9" w:rsidP="001A52F9">
      <w:pPr>
        <w:pStyle w:val="Nessunaspaziatura"/>
        <w:jc w:val="both"/>
        <w:rPr>
          <w:sz w:val="28"/>
          <w:szCs w:val="28"/>
          <w:lang w:val="en-US"/>
        </w:rPr>
      </w:pPr>
      <w:r w:rsidRPr="001A52F9">
        <w:rPr>
          <w:sz w:val="28"/>
          <w:szCs w:val="28"/>
          <w:lang w:val="en-US"/>
        </w:rPr>
        <w:t xml:space="preserve">In 1916 in France, he found a makeshift grave which brings a particular inscription on a wooden cross that read An Unknown British Soldier. It was the first step to the birth of the war memorial in Westminster Abbey. </w:t>
      </w:r>
      <w:proofErr w:type="spellStart"/>
      <w:r w:rsidRPr="001A52F9">
        <w:rPr>
          <w:sz w:val="28"/>
          <w:szCs w:val="28"/>
          <w:lang w:val="en-US"/>
        </w:rPr>
        <w:t>Railton</w:t>
      </w:r>
      <w:proofErr w:type="spellEnd"/>
      <w:r w:rsidRPr="001A52F9">
        <w:rPr>
          <w:sz w:val="28"/>
          <w:szCs w:val="28"/>
          <w:lang w:val="en-US"/>
        </w:rPr>
        <w:t xml:space="preserve"> had the idea to have a symbolic burial in Great Britain to commemorate those who died in the Great War without a name and to come out of the project he convinced the most important British authorities. He could not know that his project would come true and one of the most important British war memorials and would allow the ritual and cult of the Unknown Warrior. </w:t>
      </w:r>
    </w:p>
    <w:p w:rsidR="001A52F9" w:rsidRPr="001A52F9" w:rsidRDefault="001A52F9" w:rsidP="001A52F9">
      <w:pPr>
        <w:pStyle w:val="Nessunaspaziatura"/>
        <w:jc w:val="both"/>
        <w:rPr>
          <w:sz w:val="28"/>
          <w:szCs w:val="28"/>
          <w:lang w:val="en-US"/>
        </w:rPr>
      </w:pPr>
    </w:p>
    <w:p w:rsidR="001A52F9" w:rsidRPr="001A52F9" w:rsidRDefault="001A52F9" w:rsidP="001A52F9">
      <w:pPr>
        <w:pStyle w:val="Nessunaspaziatura"/>
        <w:jc w:val="both"/>
        <w:rPr>
          <w:sz w:val="28"/>
          <w:szCs w:val="28"/>
          <w:lang w:val="en-US"/>
        </w:rPr>
      </w:pPr>
      <w:r w:rsidRPr="001A52F9">
        <w:rPr>
          <w:sz w:val="28"/>
          <w:szCs w:val="28"/>
          <w:lang w:val="en-US"/>
        </w:rPr>
        <w:t xml:space="preserve">When the war finished he became vicar of Margate and in 1920, two years after the end of the First World War,  he informed Herbert Ryle, Dean of Westminster. The building of a memorial in Westminster Abbey would be the symbol of all WWI’s casualties without identification. The idea was approved by King George V, the Parliament and the government. </w:t>
      </w:r>
    </w:p>
    <w:p w:rsidR="001A52F9" w:rsidRPr="001A52F9" w:rsidRDefault="001A52F9" w:rsidP="001A52F9">
      <w:pPr>
        <w:pStyle w:val="Nessunaspaziatura"/>
        <w:rPr>
          <w:sz w:val="28"/>
          <w:szCs w:val="28"/>
          <w:lang w:val="en-US"/>
        </w:rPr>
      </w:pPr>
    </w:p>
    <w:p w:rsidR="001A52F9" w:rsidRPr="001A52F9" w:rsidRDefault="001A52F9" w:rsidP="001A52F9">
      <w:pPr>
        <w:jc w:val="both"/>
        <w:rPr>
          <w:sz w:val="28"/>
          <w:szCs w:val="28"/>
          <w:lang w:val="en-US"/>
        </w:rPr>
      </w:pPr>
      <w:r>
        <w:rPr>
          <w:sz w:val="28"/>
          <w:szCs w:val="28"/>
          <w:lang w:val="en-US"/>
        </w:rPr>
        <w:t xml:space="preserve">David </w:t>
      </w:r>
      <w:proofErr w:type="spellStart"/>
      <w:r>
        <w:rPr>
          <w:sz w:val="28"/>
          <w:szCs w:val="28"/>
          <w:lang w:val="en-US"/>
        </w:rPr>
        <w:t>Railton</w:t>
      </w:r>
      <w:proofErr w:type="spellEnd"/>
      <w:r>
        <w:rPr>
          <w:sz w:val="28"/>
          <w:szCs w:val="28"/>
          <w:lang w:val="en-US"/>
        </w:rPr>
        <w:t xml:space="preserve"> sadly died o</w:t>
      </w:r>
      <w:r w:rsidRPr="001A52F9">
        <w:rPr>
          <w:sz w:val="28"/>
          <w:szCs w:val="28"/>
          <w:lang w:val="en-US"/>
        </w:rPr>
        <w:t xml:space="preserve">n a train on </w:t>
      </w:r>
      <w:r>
        <w:rPr>
          <w:sz w:val="28"/>
          <w:szCs w:val="28"/>
          <w:lang w:val="en-US"/>
        </w:rPr>
        <w:t xml:space="preserve">the </w:t>
      </w:r>
      <w:r w:rsidRPr="001A52F9">
        <w:rPr>
          <w:sz w:val="28"/>
          <w:szCs w:val="28"/>
          <w:lang w:val="en-US"/>
        </w:rPr>
        <w:t>13 June 1955.</w:t>
      </w:r>
    </w:p>
    <w:p w:rsidR="001A52F9" w:rsidRPr="001A52F9" w:rsidRDefault="001A52F9" w:rsidP="001A52F9">
      <w:pPr>
        <w:pStyle w:val="NormaleWeb"/>
        <w:shd w:val="clear" w:color="auto" w:fill="FFFFFF"/>
        <w:spacing w:before="120" w:beforeAutospacing="0" w:after="120" w:afterAutospacing="0"/>
        <w:jc w:val="center"/>
        <w:rPr>
          <w:rFonts w:asciiTheme="minorHAnsi" w:hAnsiTheme="minorHAnsi" w:cstheme="minorHAnsi"/>
          <w:b/>
          <w:sz w:val="28"/>
          <w:szCs w:val="28"/>
          <w:lang w:val="en-US"/>
        </w:rPr>
      </w:pPr>
    </w:p>
    <w:sectPr w:rsidR="001A52F9" w:rsidRPr="001A52F9" w:rsidSect="00142E3E">
      <w:headerReference w:type="defaul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E81" w:rsidRDefault="00360E81" w:rsidP="00334CE5">
      <w:pPr>
        <w:spacing w:after="0" w:line="240" w:lineRule="auto"/>
      </w:pPr>
      <w:r>
        <w:separator/>
      </w:r>
    </w:p>
  </w:endnote>
  <w:endnote w:type="continuationSeparator" w:id="0">
    <w:p w:rsidR="00360E81" w:rsidRDefault="00360E81" w:rsidP="0033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E81" w:rsidRDefault="00360E81" w:rsidP="00334CE5">
      <w:pPr>
        <w:spacing w:after="0" w:line="240" w:lineRule="auto"/>
      </w:pPr>
      <w:r>
        <w:separator/>
      </w:r>
    </w:p>
  </w:footnote>
  <w:footnote w:type="continuationSeparator" w:id="0">
    <w:p w:rsidR="00360E81" w:rsidRDefault="00360E81" w:rsidP="00334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E5" w:rsidRDefault="00334CE5">
    <w:pPr>
      <w:pStyle w:val="Intestazione"/>
    </w:pPr>
    <w:proofErr w:type="spellStart"/>
    <w:r>
      <w:t>Raffaele</w:t>
    </w:r>
    <w:proofErr w:type="spellEnd"/>
    <w:r>
      <w:t xml:space="preserve"> </w:t>
    </w:r>
    <w:proofErr w:type="spellStart"/>
    <w:r>
      <w:t>Carinola</w:t>
    </w:r>
    <w:proofErr w:type="spellEnd"/>
    <w:r>
      <w:tab/>
      <w:t>IV ASA</w:t>
    </w:r>
    <w:r>
      <w:tab/>
      <w:t>A.S 2016/2017</w:t>
    </w:r>
  </w:p>
  <w:p w:rsidR="00334CE5" w:rsidRDefault="00334CE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72"/>
    <w:rsid w:val="00041872"/>
    <w:rsid w:val="00142E3E"/>
    <w:rsid w:val="001A52F9"/>
    <w:rsid w:val="00334CE5"/>
    <w:rsid w:val="00360E81"/>
    <w:rsid w:val="0074772A"/>
    <w:rsid w:val="00A54F25"/>
    <w:rsid w:val="00C1229E"/>
    <w:rsid w:val="00D60433"/>
    <w:rsid w:val="00F356D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872"/>
    <w:pPr>
      <w:spacing w:after="200" w:line="276" w:lineRule="auto"/>
    </w:pPr>
    <w:rPr>
      <w:lang w:val="en-GB"/>
    </w:rPr>
  </w:style>
  <w:style w:type="paragraph" w:styleId="Titolo1">
    <w:name w:val="heading 1"/>
    <w:basedOn w:val="Normale"/>
    <w:link w:val="Titolo1Carattere"/>
    <w:uiPriority w:val="9"/>
    <w:qFormat/>
    <w:rsid w:val="00C1229E"/>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4187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pple-converted-space">
    <w:name w:val="apple-converted-space"/>
    <w:basedOn w:val="Carpredefinitoparagrafo"/>
    <w:rsid w:val="00041872"/>
  </w:style>
  <w:style w:type="character" w:styleId="Collegamentoipertestuale">
    <w:name w:val="Hyperlink"/>
    <w:basedOn w:val="Carpredefinitoparagrafo"/>
    <w:uiPriority w:val="99"/>
    <w:semiHidden/>
    <w:unhideWhenUsed/>
    <w:rsid w:val="00041872"/>
    <w:rPr>
      <w:color w:val="0000FF"/>
      <w:u w:val="single"/>
    </w:rPr>
  </w:style>
  <w:style w:type="character" w:customStyle="1" w:styleId="Titolo1Carattere">
    <w:name w:val="Titolo 1 Carattere"/>
    <w:basedOn w:val="Carpredefinitoparagrafo"/>
    <w:link w:val="Titolo1"/>
    <w:uiPriority w:val="9"/>
    <w:rsid w:val="00C1229E"/>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unhideWhenUsed/>
    <w:rsid w:val="00334C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4CE5"/>
    <w:rPr>
      <w:lang w:val="en-GB"/>
    </w:rPr>
  </w:style>
  <w:style w:type="paragraph" w:styleId="Pidipagina">
    <w:name w:val="footer"/>
    <w:basedOn w:val="Normale"/>
    <w:link w:val="PidipaginaCarattere"/>
    <w:uiPriority w:val="99"/>
    <w:unhideWhenUsed/>
    <w:rsid w:val="00334C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4CE5"/>
    <w:rPr>
      <w:lang w:val="en-GB"/>
    </w:rPr>
  </w:style>
  <w:style w:type="paragraph" w:styleId="Nessunaspaziatura">
    <w:name w:val="No Spacing"/>
    <w:uiPriority w:val="1"/>
    <w:qFormat/>
    <w:rsid w:val="001A52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872"/>
    <w:pPr>
      <w:spacing w:after="200" w:line="276" w:lineRule="auto"/>
    </w:pPr>
    <w:rPr>
      <w:lang w:val="en-GB"/>
    </w:rPr>
  </w:style>
  <w:style w:type="paragraph" w:styleId="Titolo1">
    <w:name w:val="heading 1"/>
    <w:basedOn w:val="Normale"/>
    <w:link w:val="Titolo1Carattere"/>
    <w:uiPriority w:val="9"/>
    <w:qFormat/>
    <w:rsid w:val="00C1229E"/>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4187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pple-converted-space">
    <w:name w:val="apple-converted-space"/>
    <w:basedOn w:val="Carpredefinitoparagrafo"/>
    <w:rsid w:val="00041872"/>
  </w:style>
  <w:style w:type="character" w:styleId="Collegamentoipertestuale">
    <w:name w:val="Hyperlink"/>
    <w:basedOn w:val="Carpredefinitoparagrafo"/>
    <w:uiPriority w:val="99"/>
    <w:semiHidden/>
    <w:unhideWhenUsed/>
    <w:rsid w:val="00041872"/>
    <w:rPr>
      <w:color w:val="0000FF"/>
      <w:u w:val="single"/>
    </w:rPr>
  </w:style>
  <w:style w:type="character" w:customStyle="1" w:styleId="Titolo1Carattere">
    <w:name w:val="Titolo 1 Carattere"/>
    <w:basedOn w:val="Carpredefinitoparagrafo"/>
    <w:link w:val="Titolo1"/>
    <w:uiPriority w:val="9"/>
    <w:rsid w:val="00C1229E"/>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unhideWhenUsed/>
    <w:rsid w:val="00334C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4CE5"/>
    <w:rPr>
      <w:lang w:val="en-GB"/>
    </w:rPr>
  </w:style>
  <w:style w:type="paragraph" w:styleId="Pidipagina">
    <w:name w:val="footer"/>
    <w:basedOn w:val="Normale"/>
    <w:link w:val="PidipaginaCarattere"/>
    <w:uiPriority w:val="99"/>
    <w:unhideWhenUsed/>
    <w:rsid w:val="00334C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4CE5"/>
    <w:rPr>
      <w:lang w:val="en-GB"/>
    </w:rPr>
  </w:style>
  <w:style w:type="paragraph" w:styleId="Nessunaspaziatura">
    <w:name w:val="No Spacing"/>
    <w:uiPriority w:val="1"/>
    <w:qFormat/>
    <w:rsid w:val="001A5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06589">
      <w:bodyDiv w:val="1"/>
      <w:marLeft w:val="0"/>
      <w:marRight w:val="0"/>
      <w:marTop w:val="0"/>
      <w:marBottom w:val="0"/>
      <w:divBdr>
        <w:top w:val="none" w:sz="0" w:space="0" w:color="auto"/>
        <w:left w:val="none" w:sz="0" w:space="0" w:color="auto"/>
        <w:bottom w:val="none" w:sz="0" w:space="0" w:color="auto"/>
        <w:right w:val="none" w:sz="0" w:space="0" w:color="auto"/>
      </w:divBdr>
    </w:div>
    <w:div w:id="708334443">
      <w:bodyDiv w:val="1"/>
      <w:marLeft w:val="0"/>
      <w:marRight w:val="0"/>
      <w:marTop w:val="0"/>
      <w:marBottom w:val="0"/>
      <w:divBdr>
        <w:top w:val="none" w:sz="0" w:space="0" w:color="auto"/>
        <w:left w:val="none" w:sz="0" w:space="0" w:color="auto"/>
        <w:bottom w:val="none" w:sz="0" w:space="0" w:color="auto"/>
        <w:right w:val="none" w:sz="0" w:space="0" w:color="auto"/>
      </w:divBdr>
    </w:div>
    <w:div w:id="841969846">
      <w:bodyDiv w:val="1"/>
      <w:marLeft w:val="0"/>
      <w:marRight w:val="0"/>
      <w:marTop w:val="0"/>
      <w:marBottom w:val="0"/>
      <w:divBdr>
        <w:top w:val="none" w:sz="0" w:space="0" w:color="auto"/>
        <w:left w:val="none" w:sz="0" w:space="0" w:color="auto"/>
        <w:bottom w:val="none" w:sz="0" w:space="0" w:color="auto"/>
        <w:right w:val="none" w:sz="0" w:space="0" w:color="auto"/>
      </w:divBdr>
    </w:div>
    <w:div w:id="1156460298">
      <w:bodyDiv w:val="1"/>
      <w:marLeft w:val="0"/>
      <w:marRight w:val="0"/>
      <w:marTop w:val="0"/>
      <w:marBottom w:val="0"/>
      <w:divBdr>
        <w:top w:val="none" w:sz="0" w:space="0" w:color="auto"/>
        <w:left w:val="none" w:sz="0" w:space="0" w:color="auto"/>
        <w:bottom w:val="none" w:sz="0" w:space="0" w:color="auto"/>
        <w:right w:val="none" w:sz="0" w:space="0" w:color="auto"/>
      </w:divBdr>
    </w:div>
    <w:div w:id="18420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minion" TargetMode="External"/><Relationship Id="rId13" Type="http://schemas.openxmlformats.org/officeDocument/2006/relationships/hyperlink" Target="https://en.wikipedia.org/wiki/Irish_republicanism" TargetMode="External"/><Relationship Id="rId18" Type="http://schemas.openxmlformats.org/officeDocument/2006/relationships/hyperlink" Target="https://en.wikipedia.org/wiki/First_World_Wa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House_of_Windsor" TargetMode="External"/><Relationship Id="rId7" Type="http://schemas.openxmlformats.org/officeDocument/2006/relationships/hyperlink" Target="https://en.wikipedia.org/wiki/Monarchy_of_the_United_Kingdom" TargetMode="External"/><Relationship Id="rId12" Type="http://schemas.openxmlformats.org/officeDocument/2006/relationships/hyperlink" Target="https://en.wikipedia.org/wiki/Fascism" TargetMode="External"/><Relationship Id="rId17" Type="http://schemas.openxmlformats.org/officeDocument/2006/relationships/hyperlink" Target="https://en.wikipedia.org/wiki/House_of_Lords"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n.wikipedia.org/wiki/House_of_Commons_of_the_United_Kingdom" TargetMode="External"/><Relationship Id="rId20" Type="http://schemas.openxmlformats.org/officeDocument/2006/relationships/hyperlink" Target="https://en.wikipedia.org/wiki/Wilhelm_II,_German_Emperor"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wikipedia.org/wiki/Communis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n.wikipedia.org/wiki/Parliament_Act_1911" TargetMode="External"/><Relationship Id="rId23" Type="http://schemas.openxmlformats.org/officeDocument/2006/relationships/hyperlink" Target="https://en.wikipedia.org/wiki/David_Lloyd_George" TargetMode="External"/><Relationship Id="rId10" Type="http://schemas.openxmlformats.org/officeDocument/2006/relationships/hyperlink" Target="https://en.wikipedia.org/wiki/Socialism" TargetMode="External"/><Relationship Id="rId19" Type="http://schemas.openxmlformats.org/officeDocument/2006/relationships/hyperlink" Target="https://en.wikipedia.org/wiki/Nicholas_II_of_Russia" TargetMode="External"/><Relationship Id="rId4" Type="http://schemas.openxmlformats.org/officeDocument/2006/relationships/webSettings" Target="webSettings.xml"/><Relationship Id="rId9" Type="http://schemas.openxmlformats.org/officeDocument/2006/relationships/hyperlink" Target="https://en.wikipedia.org/wiki/Emperor_of_India" TargetMode="External"/><Relationship Id="rId14" Type="http://schemas.openxmlformats.org/officeDocument/2006/relationships/hyperlink" Target="https://en.wikipedia.org/wiki/Indian_independence_movement" TargetMode="External"/><Relationship Id="rId22" Type="http://schemas.openxmlformats.org/officeDocument/2006/relationships/hyperlink" Target="https://en.wikipedia.org/wiki/House_of_Saxe-Coburg_and_Goth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Raffaele Carinola</cp:lastModifiedBy>
  <cp:revision>2</cp:revision>
  <dcterms:created xsi:type="dcterms:W3CDTF">2017-03-14T21:13:00Z</dcterms:created>
  <dcterms:modified xsi:type="dcterms:W3CDTF">2017-03-14T21:13:00Z</dcterms:modified>
</cp:coreProperties>
</file>