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ottotitolo"/>
        <w:bidi w:val="0"/>
      </w:pPr>
      <w:r>
        <w:rPr>
          <w:rtl w:val="0"/>
        </w:rPr>
        <w:t>NEW AESTHETIC THEORIES</w:t>
      </w:r>
    </w:p>
    <w:p>
      <w:pPr>
        <w:pStyle w:val="Corpo"/>
        <w:bidi w:val="0"/>
      </w:pPr>
      <w:r>
        <w:rPr>
          <w:rtl w:val="0"/>
        </w:rPr>
        <w:t>Pag. 347 exercise 1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The Aesthetic movement began in France, in the last decades of the 19th century;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It reflected the sense of frustration and uncertainty of the artists. It reacted against the materialism and the restrictive moral code of the bourgeoisie and his need to re-define the role of art;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The Aesthetic movement</w:t>
      </w:r>
      <w:r>
        <w:rPr>
          <w:rtl w:val="0"/>
        </w:rPr>
        <w:t>’</w:t>
      </w:r>
      <w:r>
        <w:rPr>
          <w:rtl w:val="0"/>
        </w:rPr>
        <w:t xml:space="preserve">s motto was </w:t>
      </w:r>
      <w:r>
        <w:rPr>
          <w:rtl w:val="0"/>
        </w:rPr>
        <w:t>“</w:t>
      </w:r>
      <w:r>
        <w:rPr>
          <w:rtl w:val="0"/>
        </w:rPr>
        <w:t>Art for Art</w:t>
      </w:r>
      <w:r>
        <w:rPr>
          <w:rtl w:val="0"/>
        </w:rPr>
        <w:t>’</w:t>
      </w:r>
      <w:r>
        <w:rPr>
          <w:rtl w:val="0"/>
        </w:rPr>
        <w:t>s sake</w:t>
      </w:r>
      <w:r>
        <w:rPr>
          <w:rtl w:val="0"/>
        </w:rPr>
        <w:t>”</w:t>
      </w:r>
      <w:r>
        <w:rPr>
          <w:rtl w:val="0"/>
        </w:rPr>
        <w:t>;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The Aesthete lived leading an unconventional existence, pursuing sensation and excess, and cultivation art and beauty.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pag. 348 exercise 3</w:t>
      </w:r>
    </w:p>
    <w:p>
      <w:pPr>
        <w:pStyle w:val="Corpo"/>
        <w:bidi w:val="0"/>
      </w:pPr>
      <w:r>
        <w:rPr>
          <w:rtl w:val="0"/>
        </w:rPr>
        <w:t xml:space="preserve">John Everett Millais, </w:t>
      </w:r>
      <w:r>
        <w:rPr>
          <w:i w:val="1"/>
          <w:iCs w:val="1"/>
          <w:rtl w:val="0"/>
          <w:lang w:val="it-IT"/>
        </w:rPr>
        <w:t>Ophelia</w:t>
      </w:r>
      <w:r>
        <w:rPr>
          <w:rtl w:val="0"/>
        </w:rPr>
        <w:t>, 1851-52.</w:t>
      </w:r>
    </w:p>
    <w:p>
      <w:pPr>
        <w:pStyle w:val="Corpo"/>
        <w:bidi w:val="0"/>
      </w:pPr>
      <w:r>
        <w:rPr>
          <w:rtl w:val="0"/>
        </w:rPr>
        <w:t>Tate Gallery, London</w:t>
      </w:r>
    </w:p>
    <w:p>
      <w:pPr>
        <w:pStyle w:val="Corpo"/>
        <w:bidi w:val="0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6"/>
        <w:gridCol w:w="4816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The source of the painting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cs="Arial Unicode MS" w:eastAsia="Arial Unicode MS"/>
                <w:rtl w:val="0"/>
                <w:lang w:val="it-IT"/>
              </w:rPr>
              <w:t xml:space="preserve">The paint is about Ophelia, an </w:t>
            </w:r>
            <w:r>
              <w:rPr>
                <w:rFonts w:cs="Arial Unicode MS" w:eastAsia="Arial Unicode MS"/>
                <w:i w:val="1"/>
                <w:iCs w:val="1"/>
                <w:rtl w:val="0"/>
                <w:lang w:val="it-IT"/>
              </w:rPr>
              <w:t>Amlet</w:t>
            </w:r>
            <w:r>
              <w:rPr>
                <w:rFonts w:cs="Arial Unicode MS" w:eastAsia="Arial Unicode MS" w:hint="default"/>
                <w:rtl w:val="0"/>
                <w:lang w:val="it-IT"/>
              </w:rPr>
              <w:t>’</w:t>
            </w:r>
            <w:r>
              <w:rPr>
                <w:rFonts w:cs="Arial Unicode MS" w:eastAsia="Arial Unicode MS"/>
                <w:rtl w:val="0"/>
                <w:lang w:val="it-IT"/>
              </w:rPr>
              <w:t>s protagonist.</w:t>
            </w:r>
          </w:p>
        </w:tc>
      </w:tr>
      <w:tr>
        <w:tblPrEx>
          <w:shd w:val="clear" w:color="auto" w:fill="auto"/>
        </w:tblPrEx>
        <w:trPr>
          <w:trHeight w:val="96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The painter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s aim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It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s a new way of represent art. The painter want to put into light, trough the Ophelia, not the characteristics of the figure but something else about the real life.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The model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The painting depicts Ophelia singing while floating in a river just before she drowns.</w:t>
            </w:r>
          </w:p>
        </w:tc>
      </w:tr>
      <w:tr>
        <w:tblPrEx>
          <w:shd w:val="clear" w:color="auto" w:fill="auto"/>
        </w:tblPrEx>
        <w:trPr>
          <w:trHeight w:val="96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The technique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Oil on canvas</w:t>
            </w:r>
            <w:r>
              <w:rPr>
                <w:rFonts w:cs="Arial Unicode MS" w:eastAsia="Arial Unicode MS"/>
                <w:rtl w:val="0"/>
                <w:lang w:val="it-IT"/>
              </w:rPr>
              <w:t xml:space="preserve">. </w:t>
            </w:r>
          </w:p>
          <w:p>
            <w:pPr>
              <w:pStyle w:val="Stile tabella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Millais produced </w:t>
            </w:r>
            <w:r>
              <w:rPr>
                <w:rFonts w:cs="Arial Unicode MS" w:eastAsia="Arial Unicode MS"/>
                <w:i w:val="1"/>
                <w:iCs w:val="1"/>
                <w:rtl w:val="0"/>
              </w:rPr>
              <w:t>Ophelia</w:t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 in two separate stages: He first painted the landscape, and secondly the figure of Ophelia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The background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0"/>
                <w:szCs w:val="20"/>
                <w:rtl w:val="0"/>
                <w:lang w:val="en-US"/>
              </w:rPr>
              <w:t xml:space="preserve">The scene is described in Act IV, Scene VII of Hamlet in a speech by </w:t>
            </w:r>
            <w:r>
              <w:rPr>
                <w:sz w:val="20"/>
                <w:szCs w:val="20"/>
              </w:rPr>
              <w:fldChar w:fldCharType="begin" w:fldLock="0"/>
            </w:r>
            <w:r>
              <w:rPr>
                <w:sz w:val="20"/>
                <w:szCs w:val="20"/>
              </w:rPr>
              <w:instrText xml:space="preserve"> HYPERLINK "https://en.wikipedia.org/wiki/Gertrude_(Hamlet)"</w:instrText>
            </w:r>
            <w:r>
              <w:rPr>
                <w:sz w:val="20"/>
                <w:szCs w:val="20"/>
              </w:rPr>
              <w:fldChar w:fldCharType="separate" w:fldLock="0"/>
            </w:r>
            <w:r>
              <w:rPr>
                <w:sz w:val="20"/>
                <w:szCs w:val="20"/>
                <w:rtl w:val="0"/>
              </w:rPr>
              <w:t>Queen Gertrude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96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Symbolism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Ophelia is immersed in a rivere surrounded by flowers. all the types of flowers have a big importance on the paint because they means the uneasy of life.</w:t>
            </w:r>
          </w:p>
        </w:tc>
      </w:tr>
    </w:tbl>
    <w:p>
      <w:pPr>
        <w:pStyle w:val="Corpo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ato"/>
  </w:abstractNum>
  <w:abstractNum w:abstractNumId="1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ottotitolo">
    <w:name w:val="Sotto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numbering" w:styleId="Numerato">
    <w:name w:val="Numerato"/>
    <w:pPr>
      <w:numPr>
        <w:numId w:val="1"/>
      </w:numPr>
    </w:p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character" w:styleId="Hyperlink.0">
    <w:name w:val="Hyperlink.0"/>
    <w:basedOn w:val="Hyperlink"/>
    <w:next w:val="Hyperlink.0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