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05" w:rsidRDefault="00032605">
      <w:bookmarkStart w:id="0" w:name="_GoBack"/>
      <w:bookmarkEnd w:id="0"/>
    </w:p>
    <w:p w:rsidR="005A4AB5" w:rsidRDefault="005A4AB5"/>
    <w:p w:rsidR="005A4AB5" w:rsidRDefault="005A4AB5"/>
    <w:p w:rsid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ACTIVITIES </w:t>
      </w:r>
    </w:p>
    <w:p w:rsid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>THE CHIEF FEATURES OF THE INDUSTRIAL REVOLUTION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PAR 1 </w:t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The Industrial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Revolution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is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the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substitution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of competition for the mediaeval regulations which had previously controlled the production and distribution of wealth. It led to growth of two systems of thought: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1) Economic science                      2) Socialism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A4AB5" w:rsidRPr="005A4AB5" w:rsidTr="002F09D9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Adam Smith</w:t>
            </w:r>
          </w:p>
        </w:tc>
      </w:tr>
      <w:tr w:rsidR="005A4AB5" w:rsidRPr="005A4AB5" w:rsidTr="002F09D9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Malthus</w:t>
            </w:r>
          </w:p>
        </w:tc>
      </w:tr>
      <w:tr w:rsidR="005A4AB5" w:rsidRPr="005A4AB5" w:rsidTr="002F09D9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Ricardo</w:t>
            </w:r>
          </w:p>
        </w:tc>
      </w:tr>
      <w:tr w:rsidR="005A4AB5" w:rsidRPr="005A4AB5" w:rsidTr="002F09D9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1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 xml:space="preserve">John Stuart Mill            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PAR 2-3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Facts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of Industrial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Revolution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. 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A4AB5" w:rsidRPr="005A4AB5" w:rsidTr="002F09D9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Growth of population</w:t>
            </w:r>
          </w:p>
        </w:tc>
      </w:tr>
      <w:tr w:rsidR="005A4AB5" w:rsidRPr="005A4AB5" w:rsidTr="002F09D9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2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Decline in the agricultural population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>PAR 4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Decrease in rural population. Causes:    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1)  The destruction of the common field system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2)   The enclosure of common and waste land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3)   The consolidation of small farms into large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PAR 5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Agricultural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advance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. Causes — more scientific approach: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5A4AB5" w:rsidRPr="005A4AB5" w:rsidTr="002F09D9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The breed of cattle</w:t>
            </w:r>
          </w:p>
        </w:tc>
      </w:tr>
      <w:tr w:rsidR="005A4AB5" w:rsidRPr="005A4AB5" w:rsidTr="002F09D9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Rotation of crops</w:t>
            </w:r>
          </w:p>
        </w:tc>
      </w:tr>
      <w:tr w:rsidR="005A4AB5" w:rsidRPr="005A4AB5" w:rsidTr="002F09D9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Steam-plough</w:t>
            </w:r>
          </w:p>
        </w:tc>
      </w:tr>
      <w:tr w:rsidR="005A4AB5" w:rsidRPr="005A4AB5" w:rsidTr="002F09D9">
        <w:trPr>
          <w:jc w:val="center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Agricultural societies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>PAR 6-7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Growth of industry. Causes: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1) Mechanical inventions in textile industry</w:t>
      </w:r>
    </w:p>
    <w:tbl>
      <w:tblPr>
        <w:tblStyle w:val="Grigliatabella"/>
        <w:tblW w:w="0" w:type="auto"/>
        <w:tblInd w:w="675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53"/>
      </w:tblGrid>
      <w:tr w:rsidR="005A4AB5" w:rsidRPr="005A4AB5" w:rsidTr="002F09D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Spinning jenny</w:t>
            </w:r>
          </w:p>
        </w:tc>
      </w:tr>
      <w:tr w:rsidR="005A4AB5" w:rsidRPr="005A4AB5" w:rsidTr="002F09D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Water flame</w:t>
            </w:r>
          </w:p>
        </w:tc>
      </w:tr>
      <w:tr w:rsidR="005A4AB5" w:rsidRPr="005A4AB5" w:rsidTr="002F09D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Crompton’s mule</w:t>
            </w:r>
          </w:p>
        </w:tc>
      </w:tr>
      <w:tr w:rsidR="005A4AB5" w:rsidRPr="005A4AB5" w:rsidTr="002F09D9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lastRenderedPageBreak/>
              <w:t>Self-acting mule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most important: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Steam engine</w:t>
            </w:r>
          </w:p>
        </w:tc>
      </w:tr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Power loom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2) Mechanical revolution in iron industry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The invention of smelting by pit-coal</w:t>
            </w:r>
          </w:p>
        </w:tc>
      </w:tr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Application of the steam engine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3) Improved means of communication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Canal system</w:t>
            </w:r>
          </w:p>
        </w:tc>
      </w:tr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Roads</w:t>
            </w:r>
          </w:p>
        </w:tc>
      </w:tr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spacing w:after="160" w:line="259" w:lineRule="auto"/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Railroad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results:   1) Expansion of trade  2) substitution of factory system for domestic system.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PAR 8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Revolution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in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distribution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of wealth: rise in rents caused by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5A4AB5" w:rsidRPr="005A4AB5" w:rsidTr="002F09D9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Rental of land</w:t>
            </w:r>
          </w:p>
        </w:tc>
      </w:tr>
      <w:tr w:rsidR="005A4AB5" w:rsidRPr="005A4AB5" w:rsidTr="002F09D9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Enclosure system</w:t>
            </w:r>
          </w:p>
        </w:tc>
      </w:tr>
      <w:tr w:rsidR="005A4AB5" w:rsidRPr="005A4AB5" w:rsidTr="002F09D9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Consolidation of farms</w:t>
            </w:r>
          </w:p>
        </w:tc>
      </w:tr>
      <w:tr w:rsidR="005A4AB5" w:rsidRPr="005A4AB5" w:rsidTr="002F09D9">
        <w:trPr>
          <w:jc w:val="center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3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 xml:space="preserve">high price of corn 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PAR 9 </w:t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Social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changes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in manufacturing world:</w:t>
      </w: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 An </w:t>
      </w:r>
      <w:proofErr w:type="spellStart"/>
      <w:r>
        <w:rPr>
          <w:rFonts w:ascii="Verdana" w:eastAsia="Verdana" w:hAnsi="Verdana" w:cs="Verdana"/>
          <w:color w:val="000000"/>
          <w:sz w:val="20"/>
          <w:lang w:eastAsia="it-IT"/>
        </w:rPr>
        <w:t>increasing</w:t>
      </w:r>
      <w:proofErr w:type="spellEnd"/>
      <w:r>
        <w:rPr>
          <w:rFonts w:ascii="Verdana" w:eastAsia="Verdana" w:hAnsi="Verdana" w:cs="Verdana"/>
          <w:color w:val="000000"/>
          <w:sz w:val="20"/>
          <w:lang w:eastAsia="it-IT"/>
        </w:rPr>
        <w:t xml:space="preserve"> social gap </w:t>
      </w:r>
      <w:proofErr w:type="spellStart"/>
      <w:r>
        <w:rPr>
          <w:rFonts w:ascii="Verdana" w:eastAsia="Verdana" w:hAnsi="Verdana" w:cs="Verdana"/>
          <w:color w:val="000000"/>
          <w:sz w:val="20"/>
          <w:lang w:eastAsia="it-IT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20"/>
          <w:lang w:eastAsia="it-IT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lang w:eastAsia="it-IT"/>
        </w:rPr>
        <w:t>rich</w:t>
      </w:r>
      <w:proofErr w:type="spellEnd"/>
      <w:r>
        <w:rPr>
          <w:rFonts w:ascii="Verdana" w:eastAsia="Verdana" w:hAnsi="Verdana" w:cs="Verdana"/>
          <w:color w:val="000000"/>
          <w:sz w:val="20"/>
          <w:lang w:eastAsia="it-IT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lang w:eastAsia="it-IT"/>
        </w:rPr>
        <w:t>capitalists</w:t>
      </w:r>
      <w:proofErr w:type="spellEnd"/>
      <w:r>
        <w:rPr>
          <w:rFonts w:ascii="Verdana" w:eastAsia="Verdana" w:hAnsi="Verdana" w:cs="Verdana"/>
          <w:color w:val="000000"/>
          <w:sz w:val="20"/>
          <w:lang w:eastAsia="it-IT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20"/>
          <w:lang w:eastAsia="it-IT"/>
        </w:rPr>
        <w:t>poor</w:t>
      </w:r>
      <w:proofErr w:type="spellEnd"/>
      <w:r>
        <w:rPr>
          <w:rFonts w:ascii="Verdana" w:eastAsia="Verdana" w:hAnsi="Verdana" w:cs="Verdana"/>
          <w:color w:val="000000"/>
          <w:sz w:val="20"/>
          <w:lang w:eastAsia="it-IT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lang w:eastAsia="it-IT"/>
        </w:rPr>
        <w:t>workmen</w:t>
      </w:r>
      <w:proofErr w:type="spellEnd"/>
      <w:r>
        <w:rPr>
          <w:rFonts w:ascii="Verdana" w:eastAsia="Verdana" w:hAnsi="Verdana" w:cs="Verdana"/>
          <w:color w:val="000000"/>
          <w:sz w:val="20"/>
          <w:lang w:eastAsia="it-IT"/>
        </w:rPr>
        <w:t xml:space="preserve">. 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consequences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: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1) Old relations between masters and men disappeared 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2) A cash nexus was substituted for the human tie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3) Class conflict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>
        <w:rPr>
          <w:rFonts w:ascii="Verdana" w:eastAsia="Verdana" w:hAnsi="Verdana" w:cs="Verdana"/>
          <w:color w:val="000000"/>
          <w:sz w:val="20"/>
          <w:lang w:eastAsia="it-IT"/>
        </w:rPr>
        <w:t xml:space="preserve">PAR 10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Misery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of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working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</w:t>
      </w:r>
      <w:proofErr w:type="spellStart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>people</w:t>
      </w:r>
      <w:proofErr w:type="spellEnd"/>
      <w:r w:rsidRPr="005A4AB5">
        <w:rPr>
          <w:rFonts w:ascii="Verdana" w:eastAsia="Verdana" w:hAnsi="Verdana" w:cs="Verdana"/>
          <w:color w:val="000000"/>
          <w:sz w:val="20"/>
          <w:lang w:eastAsia="it-IT"/>
        </w:rPr>
        <w:t xml:space="preserve"> often caused by:</w:t>
      </w: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48"/>
      </w:tblGrid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Fall in wages</w:t>
            </w:r>
          </w:p>
        </w:tc>
      </w:tr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Rise of prices</w:t>
            </w:r>
          </w:p>
        </w:tc>
      </w:tr>
      <w:tr w:rsidR="005A4AB5" w:rsidRPr="005A4AB5" w:rsidTr="002F09D9">
        <w:trPr>
          <w:jc w:val="center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AB5" w:rsidRPr="005A4AB5" w:rsidRDefault="005A4AB5" w:rsidP="002F09D9">
            <w:pPr>
              <w:pStyle w:val="Paragrafoelenco"/>
              <w:numPr>
                <w:ilvl w:val="0"/>
                <w:numId w:val="4"/>
              </w:numPr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</w:pPr>
            <w:r w:rsidRPr="005A4AB5">
              <w:rPr>
                <w:rFonts w:ascii="Verdana" w:eastAsia="Verdana" w:hAnsi="Verdana" w:cs="Verdana"/>
                <w:color w:val="000000"/>
                <w:sz w:val="20"/>
                <w:lang w:eastAsia="it-IT"/>
              </w:rPr>
              <w:t>Sudden fluctuations of trade</w:t>
            </w:r>
          </w:p>
        </w:tc>
      </w:tr>
    </w:tbl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Conclusion:</w:t>
      </w:r>
    </w:p>
    <w:p w:rsidR="005A4AB5" w:rsidRPr="005A4AB5" w:rsidRDefault="005A4AB5" w:rsidP="005A4AB5">
      <w:pPr>
        <w:rPr>
          <w:rFonts w:ascii="Verdana" w:eastAsia="Verdana" w:hAnsi="Verdana" w:cs="Verdana"/>
          <w:color w:val="000000"/>
          <w:sz w:val="20"/>
          <w:lang w:eastAsia="it-IT"/>
        </w:rPr>
      </w:pPr>
      <w:r w:rsidRPr="005A4AB5">
        <w:rPr>
          <w:rFonts w:ascii="Verdana" w:eastAsia="Verdana" w:hAnsi="Verdana" w:cs="Verdana"/>
          <w:color w:val="000000"/>
          <w:sz w:val="20"/>
          <w:lang w:eastAsia="it-IT"/>
        </w:rPr>
        <w:t>The effects of the Industrial Revolution prove that free competition may produce wealth without producing well-being. </w:t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  <w:r w:rsidRPr="005A4AB5">
        <w:rPr>
          <w:rFonts w:ascii="Verdana" w:eastAsia="Verdana" w:hAnsi="Verdana" w:cs="Verdana"/>
          <w:color w:val="000000"/>
          <w:sz w:val="20"/>
          <w:lang w:eastAsia="it-IT"/>
        </w:rPr>
        <w:tab/>
      </w:r>
    </w:p>
    <w:sectPr w:rsidR="005A4AB5" w:rsidRPr="005A4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F0EAD"/>
    <w:multiLevelType w:val="hybridMultilevel"/>
    <w:tmpl w:val="844E2C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C7A"/>
    <w:multiLevelType w:val="hybridMultilevel"/>
    <w:tmpl w:val="CB38A1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677"/>
    <w:multiLevelType w:val="hybridMultilevel"/>
    <w:tmpl w:val="2D7EAD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B7B14"/>
    <w:multiLevelType w:val="hybridMultilevel"/>
    <w:tmpl w:val="2F52C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B5"/>
    <w:rsid w:val="00032605"/>
    <w:rsid w:val="005A4AB5"/>
    <w:rsid w:val="00B1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C1069-1BE0-4E55-9AE3-0A5103FB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4A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4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tecovich</dc:creator>
  <cp:keywords/>
  <dc:description/>
  <cp:lastModifiedBy>Cristina tecovich</cp:lastModifiedBy>
  <cp:revision>2</cp:revision>
  <dcterms:created xsi:type="dcterms:W3CDTF">2017-12-20T18:11:00Z</dcterms:created>
  <dcterms:modified xsi:type="dcterms:W3CDTF">2017-12-20T19:56:00Z</dcterms:modified>
</cp:coreProperties>
</file>