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pPr w:leftFromText="141" w:rightFromText="141" w:vertAnchor="page" w:horzAnchor="margin" w:tblpY="2756"/>
        <w:tblW w:w="0" w:type="auto"/>
        <w:tblLook w:val="04A0" w:firstRow="1" w:lastRow="0" w:firstColumn="1" w:lastColumn="0" w:noHBand="0" w:noVBand="1"/>
      </w:tblPr>
      <w:tblGrid>
        <w:gridCol w:w="5105"/>
        <w:gridCol w:w="4523"/>
      </w:tblGrid>
      <w:tr w:rsidR="006B440E" w:rsidRPr="00A64DBC" w:rsidTr="0099032D">
        <w:tc>
          <w:tcPr>
            <w:tcW w:w="5105" w:type="dxa"/>
            <w:shd w:val="pct10" w:color="auto" w:fill="auto"/>
          </w:tcPr>
          <w:p w:rsidR="006B440E" w:rsidRPr="0065314B" w:rsidRDefault="002A64CC" w:rsidP="002A64CC">
            <w:pPr>
              <w:autoSpaceDE w:val="0"/>
              <w:autoSpaceDN w:val="0"/>
              <w:adjustRightInd w:val="0"/>
              <w:jc w:val="center"/>
              <w:rPr>
                <w:rFonts w:cs="SabonMTPro-Regular"/>
                <w:b/>
                <w:sz w:val="20"/>
                <w:szCs w:val="20"/>
                <w:lang w:val="en-US"/>
              </w:rPr>
            </w:pPr>
            <w:r>
              <w:rPr>
                <w:rFonts w:cs="SabonMTPro-Regular"/>
                <w:b/>
                <w:sz w:val="20"/>
                <w:szCs w:val="20"/>
                <w:lang w:val="en-US"/>
              </w:rPr>
              <w:t>From C. DICKENS' Bleak House</w:t>
            </w:r>
          </w:p>
        </w:tc>
        <w:tc>
          <w:tcPr>
            <w:tcW w:w="4523" w:type="dxa"/>
            <w:shd w:val="pct10" w:color="auto" w:fill="auto"/>
          </w:tcPr>
          <w:p w:rsidR="006B440E" w:rsidRPr="006B440E" w:rsidRDefault="006B440E" w:rsidP="002A64CC">
            <w:pPr>
              <w:autoSpaceDE w:val="0"/>
              <w:autoSpaceDN w:val="0"/>
              <w:adjustRightInd w:val="0"/>
              <w:jc w:val="center"/>
              <w:rPr>
                <w:rFonts w:cs="SabonMTPro-Regular"/>
                <w:b/>
                <w:sz w:val="20"/>
                <w:szCs w:val="20"/>
                <w:lang w:val="en-US"/>
              </w:rPr>
            </w:pPr>
            <w:r w:rsidRPr="006B440E">
              <w:rPr>
                <w:rFonts w:cs="SabonMTPro-Regular"/>
                <w:b/>
                <w:sz w:val="20"/>
                <w:szCs w:val="20"/>
                <w:lang w:val="en-US"/>
              </w:rPr>
              <w:t xml:space="preserve">From </w:t>
            </w:r>
            <w:r w:rsidR="002A64CC">
              <w:rPr>
                <w:rFonts w:cs="SabonMTPro-Regular"/>
                <w:b/>
                <w:sz w:val="20"/>
                <w:szCs w:val="20"/>
                <w:lang w:val="en-US"/>
              </w:rPr>
              <w:t xml:space="preserve">Ian McEwan's The Children Act </w:t>
            </w:r>
          </w:p>
        </w:tc>
      </w:tr>
      <w:tr w:rsidR="006B440E" w:rsidRPr="00963949" w:rsidTr="0099032D">
        <w:trPr>
          <w:trHeight w:val="4840"/>
        </w:trPr>
        <w:tc>
          <w:tcPr>
            <w:tcW w:w="5105" w:type="dxa"/>
          </w:tcPr>
          <w:p w:rsidR="002A64CC" w:rsidRPr="00331DEE" w:rsidRDefault="002A64CC" w:rsidP="002A64CC">
            <w:pPr>
              <w:spacing w:after="150"/>
              <w:jc w:val="both"/>
              <w:rPr>
                <w:rFonts w:cs="Arial"/>
                <w:b/>
                <w:sz w:val="20"/>
                <w:szCs w:val="20"/>
                <w:lang w:val="en-US"/>
              </w:rPr>
            </w:pPr>
            <w:r w:rsidRPr="00331DEE">
              <w:rPr>
                <w:rFonts w:cs="Arial"/>
                <w:b/>
                <w:sz w:val="20"/>
                <w:szCs w:val="20"/>
                <w:lang w:val="en-US"/>
              </w:rPr>
              <w:t>CHAPTER 1</w:t>
            </w:r>
          </w:p>
          <w:p w:rsidR="002A64CC" w:rsidRPr="002A64CC" w:rsidRDefault="002A64CC" w:rsidP="002A64CC">
            <w:pPr>
              <w:spacing w:after="150"/>
              <w:jc w:val="both"/>
              <w:rPr>
                <w:rFonts w:cs="Arial"/>
                <w:sz w:val="20"/>
                <w:szCs w:val="20"/>
                <w:lang w:val="en-US"/>
              </w:rPr>
            </w:pPr>
            <w:r w:rsidRPr="002A64CC">
              <w:rPr>
                <w:rFonts w:cs="Arial"/>
                <w:sz w:val="20"/>
                <w:szCs w:val="20"/>
                <w:lang w:val="en-US"/>
              </w:rPr>
              <w:t>In Chancery</w:t>
            </w:r>
          </w:p>
          <w:p w:rsidR="002A64CC" w:rsidRPr="002A64CC" w:rsidRDefault="002A64CC" w:rsidP="002A64CC">
            <w:pPr>
              <w:jc w:val="both"/>
              <w:rPr>
                <w:rFonts w:cs="Arial"/>
                <w:sz w:val="20"/>
                <w:szCs w:val="20"/>
                <w:lang w:val="en-US"/>
              </w:rPr>
            </w:pPr>
            <w:r>
              <w:rPr>
                <w:rFonts w:cs="Arial"/>
                <w:sz w:val="20"/>
                <w:szCs w:val="20"/>
                <w:lang w:val="en-US"/>
              </w:rPr>
              <w:t>"</w:t>
            </w:r>
            <w:r w:rsidRPr="002A64CC">
              <w:rPr>
                <w:rFonts w:cs="Arial"/>
                <w:sz w:val="20"/>
                <w:szCs w:val="20"/>
                <w:lang w:val="en-US"/>
              </w:rPr>
              <w:t xml:space="preserve">London. Michaelmas term lately </w:t>
            </w:r>
            <w:proofErr w:type="gramStart"/>
            <w:r w:rsidRPr="002A64CC">
              <w:rPr>
                <w:rFonts w:cs="Arial"/>
                <w:sz w:val="20"/>
                <w:szCs w:val="20"/>
                <w:lang w:val="en-US"/>
              </w:rPr>
              <w:t>over,</w:t>
            </w:r>
            <w:proofErr w:type="gramEnd"/>
            <w:r w:rsidRPr="002A64CC">
              <w:rPr>
                <w:rFonts w:cs="Arial"/>
                <w:sz w:val="20"/>
                <w:szCs w:val="20"/>
                <w:lang w:val="en-US"/>
              </w:rPr>
              <w:t xml:space="preserve"> and the Lord Chancellor sitting in Lincoln's Inn Hall. Implacable November weather. As much mud in the streets as if the waters had but newly retired from the face of the earth, and it would not be wonderful to meet a Megalosaurus, forty feet long or so, waddling like an elephantine lizard up Holborn Hill. Smoke lowering down from chimney-pots, </w:t>
            </w:r>
          </w:p>
          <w:p w:rsidR="002A64CC" w:rsidRPr="002A64CC" w:rsidRDefault="002A64CC" w:rsidP="002A64CC">
            <w:pPr>
              <w:jc w:val="both"/>
              <w:rPr>
                <w:rFonts w:cs="Arial"/>
                <w:sz w:val="20"/>
                <w:szCs w:val="20"/>
                <w:lang w:val="en-US"/>
              </w:rPr>
            </w:pPr>
            <w:proofErr w:type="gramStart"/>
            <w:r w:rsidRPr="002A64CC">
              <w:rPr>
                <w:rFonts w:cs="Arial"/>
                <w:sz w:val="20"/>
                <w:szCs w:val="20"/>
                <w:lang w:val="en-US"/>
              </w:rPr>
              <w:t>making</w:t>
            </w:r>
            <w:proofErr w:type="gramEnd"/>
            <w:r w:rsidRPr="002A64CC">
              <w:rPr>
                <w:rFonts w:cs="Arial"/>
                <w:sz w:val="20"/>
                <w:szCs w:val="20"/>
                <w:lang w:val="en-US"/>
              </w:rPr>
              <w:t xml:space="preserve"> a soft black drizzle, with flakes of soot in it as big as full-grown snowflakes--gone into mourning, one might imagine, for  the death of the sun. Dogs, undistinguishable in mire. Horses, </w:t>
            </w:r>
          </w:p>
          <w:p w:rsidR="002A64CC" w:rsidRPr="002A64CC" w:rsidRDefault="002A64CC" w:rsidP="002A64CC">
            <w:pPr>
              <w:jc w:val="both"/>
              <w:rPr>
                <w:rFonts w:cs="Arial"/>
                <w:sz w:val="20"/>
                <w:szCs w:val="20"/>
                <w:lang w:val="en-US"/>
              </w:rPr>
            </w:pPr>
            <w:proofErr w:type="gramStart"/>
            <w:r w:rsidRPr="002A64CC">
              <w:rPr>
                <w:rFonts w:cs="Arial"/>
                <w:sz w:val="20"/>
                <w:szCs w:val="20"/>
                <w:lang w:val="en-US"/>
              </w:rPr>
              <w:t>scarcely</w:t>
            </w:r>
            <w:proofErr w:type="gramEnd"/>
            <w:r w:rsidRPr="002A64CC">
              <w:rPr>
                <w:rFonts w:cs="Arial"/>
                <w:sz w:val="20"/>
                <w:szCs w:val="20"/>
                <w:lang w:val="en-US"/>
              </w:rPr>
              <w:t xml:space="preserve"> better; splashed to their very blinkers. </w:t>
            </w:r>
            <w:proofErr w:type="gramStart"/>
            <w:r w:rsidRPr="002A64CC">
              <w:rPr>
                <w:rFonts w:cs="Arial"/>
                <w:sz w:val="20"/>
                <w:szCs w:val="20"/>
                <w:lang w:val="en-US"/>
              </w:rPr>
              <w:t>Foot passengers, jostling one another's umbrellas in a general infection of ill temper, and losing their foot-hold at street-corners, where tens of  thousands of other foot passengers have been slipping and sliding since the day broke (if this day ever broke), adding new deposits to the crust upon crust of mud, sticking at those points  tenaciously to the pavement, and accumulating at compound interest.</w:t>
            </w:r>
            <w:proofErr w:type="gramEnd"/>
          </w:p>
          <w:p w:rsidR="002A64CC" w:rsidRPr="002A64CC" w:rsidRDefault="002A64CC" w:rsidP="002A64CC">
            <w:pPr>
              <w:jc w:val="both"/>
              <w:rPr>
                <w:rFonts w:cs="Arial"/>
                <w:sz w:val="20"/>
                <w:szCs w:val="20"/>
                <w:lang w:val="en-US"/>
              </w:rPr>
            </w:pPr>
            <w:r w:rsidRPr="002A64CC">
              <w:rPr>
                <w:rFonts w:cs="Arial"/>
                <w:sz w:val="20"/>
                <w:szCs w:val="20"/>
                <w:lang w:val="en-US"/>
              </w:rPr>
              <w:t xml:space="preserve">Fog everywhere. Fog up the river, where it flows among green </w:t>
            </w:r>
            <w:proofErr w:type="spellStart"/>
            <w:r w:rsidRPr="002A64CC">
              <w:rPr>
                <w:rFonts w:cs="Arial"/>
                <w:sz w:val="20"/>
                <w:szCs w:val="20"/>
                <w:lang w:val="en-US"/>
              </w:rPr>
              <w:t>aits</w:t>
            </w:r>
            <w:proofErr w:type="spellEnd"/>
            <w:r w:rsidRPr="002A64CC">
              <w:rPr>
                <w:rFonts w:cs="Arial"/>
                <w:sz w:val="20"/>
                <w:szCs w:val="20"/>
                <w:lang w:val="en-US"/>
              </w:rPr>
              <w:t xml:space="preserve"> and meadows; fog down the river, where it rolls deified among the tiers of shipping and the waterside pollutions of a great (and </w:t>
            </w:r>
          </w:p>
          <w:p w:rsidR="00331DEE" w:rsidRPr="00B360AF" w:rsidRDefault="002A64CC" w:rsidP="002A64CC">
            <w:pPr>
              <w:jc w:val="both"/>
              <w:rPr>
                <w:rFonts w:cs="Arial"/>
                <w:sz w:val="20"/>
                <w:szCs w:val="20"/>
                <w:lang w:val="en-US"/>
              </w:rPr>
            </w:pPr>
            <w:proofErr w:type="gramStart"/>
            <w:r w:rsidRPr="002A64CC">
              <w:rPr>
                <w:rFonts w:cs="Arial"/>
                <w:sz w:val="20"/>
                <w:szCs w:val="20"/>
                <w:lang w:val="en-US"/>
              </w:rPr>
              <w:t>dirty</w:t>
            </w:r>
            <w:proofErr w:type="gramEnd"/>
            <w:r w:rsidRPr="002A64CC">
              <w:rPr>
                <w:rFonts w:cs="Arial"/>
                <w:sz w:val="20"/>
                <w:szCs w:val="20"/>
                <w:lang w:val="en-US"/>
              </w:rPr>
              <w:t>) city. Fog on the Essex marshes, fog on the Kentish heights. Fog creeping into the cabooses of collier-brigs; fog lying out on the yards and hovering in the rigging of great ships; fog drooping on the gunwales of barges and small boats. Fog in the eyes and throats of ancient Greenwich pensioners, wheezing by the firesides of their wards; fog in the stem and</w:t>
            </w:r>
            <w:r w:rsidR="00331DEE">
              <w:rPr>
                <w:rFonts w:cs="Arial"/>
                <w:sz w:val="20"/>
                <w:szCs w:val="20"/>
                <w:lang w:val="en-US"/>
              </w:rPr>
              <w:t xml:space="preserve"> bowl of the afternoon pipe of </w:t>
            </w:r>
            <w:r w:rsidRPr="002A64CC">
              <w:rPr>
                <w:rFonts w:cs="Arial"/>
                <w:sz w:val="20"/>
                <w:szCs w:val="20"/>
                <w:lang w:val="en-US"/>
              </w:rPr>
              <w:t>the wrathful skipper, down in his close cabin; fog cruelly pinching the toes and fingers of his shivering little 'prentice boy on deck. Chance people on the bridges peeping over the parapets into a nether sky of fog, with fog all round them, as if they were up in a balloon and hanging in the misty clouds.</w:t>
            </w:r>
            <w:r>
              <w:rPr>
                <w:rFonts w:cs="Arial"/>
                <w:sz w:val="20"/>
                <w:szCs w:val="20"/>
                <w:lang w:val="en-US"/>
              </w:rPr>
              <w:t>"</w:t>
            </w:r>
          </w:p>
        </w:tc>
        <w:tc>
          <w:tcPr>
            <w:tcW w:w="4523" w:type="dxa"/>
          </w:tcPr>
          <w:p w:rsidR="002A64CC" w:rsidRPr="00331DEE" w:rsidRDefault="002A64CC" w:rsidP="002A64CC">
            <w:pPr>
              <w:spacing w:after="150"/>
              <w:jc w:val="both"/>
              <w:rPr>
                <w:rFonts w:ascii="Arial" w:hAnsi="Arial" w:cs="Arial"/>
                <w:b/>
                <w:lang w:val="en-US"/>
              </w:rPr>
            </w:pPr>
            <w:r w:rsidRPr="00331DEE">
              <w:rPr>
                <w:rFonts w:ascii="Arial" w:hAnsi="Arial" w:cs="Arial"/>
                <w:b/>
                <w:lang w:val="en-US"/>
              </w:rPr>
              <w:t>ONE</w:t>
            </w:r>
          </w:p>
          <w:p w:rsidR="002A64CC" w:rsidRDefault="002A64CC" w:rsidP="002A64CC">
            <w:pPr>
              <w:spacing w:after="150"/>
              <w:jc w:val="both"/>
              <w:rPr>
                <w:rFonts w:cs="Arial"/>
                <w:sz w:val="20"/>
                <w:szCs w:val="20"/>
                <w:lang w:val="en-US"/>
              </w:rPr>
            </w:pPr>
          </w:p>
          <w:p w:rsidR="006B440E" w:rsidRDefault="002A64CC" w:rsidP="002A64CC">
            <w:pPr>
              <w:spacing w:after="150"/>
              <w:jc w:val="both"/>
              <w:rPr>
                <w:rFonts w:cs="Arial"/>
                <w:sz w:val="20"/>
                <w:szCs w:val="20"/>
                <w:lang w:val="en-US"/>
              </w:rPr>
            </w:pPr>
            <w:r>
              <w:rPr>
                <w:rFonts w:cs="Arial"/>
                <w:sz w:val="20"/>
                <w:szCs w:val="20"/>
                <w:lang w:val="en-US"/>
              </w:rPr>
              <w:t>"</w:t>
            </w:r>
            <w:r w:rsidRPr="002A64CC">
              <w:rPr>
                <w:rFonts w:cs="Arial"/>
                <w:sz w:val="20"/>
                <w:szCs w:val="20"/>
                <w:lang w:val="en-US"/>
              </w:rPr>
              <w:t xml:space="preserve">London. Trinity term one week old. Implacable June weather. </w:t>
            </w:r>
            <w:proofErr w:type="gramStart"/>
            <w:r w:rsidRPr="002A64CC">
              <w:rPr>
                <w:rFonts w:cs="Arial"/>
                <w:sz w:val="20"/>
                <w:szCs w:val="20"/>
                <w:lang w:val="en-US"/>
              </w:rPr>
              <w:t xml:space="preserve">Fiona </w:t>
            </w:r>
            <w:proofErr w:type="spellStart"/>
            <w:r w:rsidRPr="002A64CC">
              <w:rPr>
                <w:rFonts w:cs="Arial"/>
                <w:sz w:val="20"/>
                <w:szCs w:val="20"/>
                <w:lang w:val="en-US"/>
              </w:rPr>
              <w:t>Maye</w:t>
            </w:r>
            <w:proofErr w:type="spellEnd"/>
            <w:r w:rsidRPr="002A64CC">
              <w:rPr>
                <w:rFonts w:cs="Arial"/>
                <w:sz w:val="20"/>
                <w:szCs w:val="20"/>
                <w:lang w:val="en-US"/>
              </w:rPr>
              <w:t xml:space="preserve">, a High Court judge, at home on Sunday evening, supine on a chaise longue, staring past her </w:t>
            </w:r>
            <w:proofErr w:type="spellStart"/>
            <w:r w:rsidRPr="002A64CC">
              <w:rPr>
                <w:rFonts w:cs="Arial"/>
                <w:sz w:val="20"/>
                <w:szCs w:val="20"/>
                <w:lang w:val="en-US"/>
              </w:rPr>
              <w:t>stockinged</w:t>
            </w:r>
            <w:proofErr w:type="spellEnd"/>
            <w:r w:rsidRPr="002A64CC">
              <w:rPr>
                <w:rFonts w:cs="Arial"/>
                <w:sz w:val="20"/>
                <w:szCs w:val="20"/>
                <w:lang w:val="en-US"/>
              </w:rPr>
              <w:t xml:space="preserve"> feet towards the end of the room, towards a partial view of recessed bookshelves by the fireplace and, to one side, by a tall window, a tiny Renoir lithograph of a bather, bought by her thirty years ago for fifty pounds.</w:t>
            </w:r>
            <w:proofErr w:type="gramEnd"/>
            <w:r w:rsidRPr="002A64CC">
              <w:rPr>
                <w:rFonts w:cs="Arial"/>
                <w:sz w:val="20"/>
                <w:szCs w:val="20"/>
                <w:lang w:val="en-US"/>
              </w:rPr>
              <w:t xml:space="preserve"> Probably a fake. Below </w:t>
            </w:r>
            <w:proofErr w:type="gramStart"/>
            <w:r w:rsidRPr="002A64CC">
              <w:rPr>
                <w:rFonts w:cs="Arial"/>
                <w:sz w:val="20"/>
                <w:szCs w:val="20"/>
                <w:lang w:val="en-US"/>
              </w:rPr>
              <w:t>it,</w:t>
            </w:r>
            <w:proofErr w:type="gramEnd"/>
            <w:r w:rsidRPr="002A64CC">
              <w:rPr>
                <w:rFonts w:cs="Arial"/>
                <w:sz w:val="20"/>
                <w:szCs w:val="20"/>
                <w:lang w:val="en-US"/>
              </w:rPr>
              <w:t xml:space="preserve"> centered on a round walnut table, a blue vase. No memory of how she came by it. The fireplace not lit in a year. Blackened raindrops falling irregularly into the grate with a ticking sound against balled-up yellowing newsprint. A Bokhara rug spread on wide polished floorboards. Looming at the edge of a vision, a baby grand piano bearing silver-framed family photos on its deep black shine.</w:t>
            </w:r>
            <w:r>
              <w:rPr>
                <w:rFonts w:cs="Arial"/>
                <w:sz w:val="20"/>
                <w:szCs w:val="20"/>
                <w:lang w:val="en-US"/>
              </w:rPr>
              <w:t>"</w:t>
            </w:r>
          </w:p>
          <w:p w:rsidR="00331DEE" w:rsidRPr="002A64CC" w:rsidRDefault="00331DEE" w:rsidP="00331DEE">
            <w:pPr>
              <w:spacing w:after="150"/>
              <w:jc w:val="center"/>
              <w:rPr>
                <w:rFonts w:cs="Arial"/>
                <w:sz w:val="20"/>
                <w:szCs w:val="20"/>
                <w:lang w:val="en-US"/>
              </w:rPr>
            </w:pPr>
            <w:r>
              <w:rPr>
                <w:b/>
                <w:noProof/>
                <w:sz w:val="28"/>
                <w:szCs w:val="28"/>
                <w:lang w:eastAsia="it-IT"/>
              </w:rPr>
              <w:drawing>
                <wp:inline distT="0" distB="0" distL="0" distR="0" wp14:anchorId="60BD067B" wp14:editId="4EAE93BE">
                  <wp:extent cx="1804670" cy="1122045"/>
                  <wp:effectExtent l="0" t="0" r="508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4670" cy="1122045"/>
                          </a:xfrm>
                          <a:prstGeom prst="rect">
                            <a:avLst/>
                          </a:prstGeom>
                          <a:noFill/>
                        </pic:spPr>
                      </pic:pic>
                    </a:graphicData>
                  </a:graphic>
                </wp:inline>
              </w:drawing>
            </w:r>
          </w:p>
        </w:tc>
      </w:tr>
      <w:tr w:rsidR="002A64CC" w:rsidRPr="00963949" w:rsidTr="0099032D">
        <w:tc>
          <w:tcPr>
            <w:tcW w:w="9628" w:type="dxa"/>
            <w:gridSpan w:val="2"/>
            <w:shd w:val="pct5" w:color="auto" w:fill="auto"/>
          </w:tcPr>
          <w:p w:rsidR="002A64CC" w:rsidRDefault="002A64CC" w:rsidP="002A64CC">
            <w:pPr>
              <w:autoSpaceDE w:val="0"/>
              <w:autoSpaceDN w:val="0"/>
              <w:adjustRightInd w:val="0"/>
              <w:rPr>
                <w:rFonts w:cs="SabonMTPro-Regular"/>
                <w:b/>
                <w:sz w:val="20"/>
                <w:szCs w:val="20"/>
                <w:lang w:val="en-US"/>
              </w:rPr>
            </w:pPr>
          </w:p>
        </w:tc>
      </w:tr>
      <w:tr w:rsidR="0065314B" w:rsidRPr="00A64DBC" w:rsidTr="0099032D">
        <w:tc>
          <w:tcPr>
            <w:tcW w:w="9628" w:type="dxa"/>
            <w:gridSpan w:val="2"/>
          </w:tcPr>
          <w:p w:rsidR="00A64DBC" w:rsidRDefault="00A64DBC" w:rsidP="00A64DBC">
            <w:pPr>
              <w:pStyle w:val="Paragrafoelenco"/>
              <w:autoSpaceDE w:val="0"/>
              <w:autoSpaceDN w:val="0"/>
              <w:adjustRightInd w:val="0"/>
              <w:ind w:hanging="720"/>
              <w:jc w:val="both"/>
              <w:rPr>
                <w:rFonts w:cs="SabonMTPro-Regular"/>
                <w:b/>
                <w:sz w:val="20"/>
                <w:szCs w:val="20"/>
                <w:lang w:val="en-US"/>
              </w:rPr>
            </w:pPr>
            <w:r>
              <w:rPr>
                <w:rFonts w:cs="SabonMTPro-Regular"/>
                <w:b/>
                <w:sz w:val="20"/>
                <w:szCs w:val="20"/>
                <w:lang w:val="en-US"/>
              </w:rPr>
              <w:t xml:space="preserve">Write an argumentative text discussing the points below: </w:t>
            </w:r>
            <w:r>
              <w:rPr>
                <w:rFonts w:cs="SabonMTPro-Regular"/>
                <w:sz w:val="20"/>
                <w:szCs w:val="20"/>
                <w:lang w:val="en-US"/>
              </w:rPr>
              <w:t xml:space="preserve"> </w:t>
            </w:r>
          </w:p>
          <w:p w:rsidR="00A64DBC" w:rsidRDefault="00A64DBC" w:rsidP="00A64DBC">
            <w:pPr>
              <w:pStyle w:val="Paragrafoelenco"/>
              <w:numPr>
                <w:ilvl w:val="0"/>
                <w:numId w:val="1"/>
              </w:numPr>
              <w:autoSpaceDE w:val="0"/>
              <w:autoSpaceDN w:val="0"/>
              <w:adjustRightInd w:val="0"/>
              <w:rPr>
                <w:rFonts w:cs="SabonMTPro-Regular"/>
                <w:sz w:val="20"/>
                <w:szCs w:val="20"/>
                <w:lang w:val="en-US"/>
              </w:rPr>
            </w:pPr>
            <w:r>
              <w:rPr>
                <w:rFonts w:cs="SabonMTPro-Regular"/>
                <w:sz w:val="20"/>
                <w:szCs w:val="20"/>
                <w:lang w:val="en-US"/>
              </w:rPr>
              <w:t>Discuss the use of language in the two extracts.</w:t>
            </w:r>
          </w:p>
          <w:p w:rsidR="00A64DBC" w:rsidRDefault="00A64DBC" w:rsidP="00A64DBC">
            <w:pPr>
              <w:pStyle w:val="Paragrafoelenco"/>
              <w:numPr>
                <w:ilvl w:val="0"/>
                <w:numId w:val="1"/>
              </w:numPr>
              <w:autoSpaceDE w:val="0"/>
              <w:autoSpaceDN w:val="0"/>
              <w:adjustRightInd w:val="0"/>
              <w:rPr>
                <w:rFonts w:cs="SabonMTPro-Regular"/>
                <w:sz w:val="20"/>
                <w:szCs w:val="20"/>
                <w:lang w:val="en-US"/>
              </w:rPr>
            </w:pPr>
            <w:r>
              <w:rPr>
                <w:rFonts w:cs="SabonMTPro-Regular"/>
                <w:sz w:val="20"/>
                <w:szCs w:val="20"/>
                <w:lang w:val="en-US"/>
              </w:rPr>
              <w:t xml:space="preserve">Explain what effect they both create </w:t>
            </w:r>
          </w:p>
          <w:p w:rsidR="0065314B" w:rsidRPr="002A64CC" w:rsidRDefault="00A64DBC" w:rsidP="00A64DBC">
            <w:pPr>
              <w:pStyle w:val="Paragrafoelenco"/>
              <w:numPr>
                <w:ilvl w:val="0"/>
                <w:numId w:val="1"/>
              </w:numPr>
              <w:autoSpaceDE w:val="0"/>
              <w:autoSpaceDN w:val="0"/>
              <w:adjustRightInd w:val="0"/>
              <w:rPr>
                <w:rFonts w:cs="SabonMTPro-Regular"/>
                <w:b/>
                <w:sz w:val="20"/>
                <w:szCs w:val="20"/>
                <w:lang w:val="en-US"/>
              </w:rPr>
            </w:pPr>
            <w:r>
              <w:rPr>
                <w:rFonts w:cs="SabonMTPro-Regular"/>
                <w:sz w:val="20"/>
                <w:szCs w:val="20"/>
                <w:lang w:val="en-US"/>
              </w:rPr>
              <w:t>Explain how that effect is c</w:t>
            </w:r>
            <w:bookmarkStart w:id="0" w:name="_GoBack"/>
            <w:bookmarkEnd w:id="0"/>
            <w:r>
              <w:rPr>
                <w:rFonts w:cs="SabonMTPro-Regular"/>
                <w:sz w:val="20"/>
                <w:szCs w:val="20"/>
                <w:lang w:val="en-US"/>
              </w:rPr>
              <w:t>reated by narrative technique.</w:t>
            </w:r>
          </w:p>
        </w:tc>
      </w:tr>
    </w:tbl>
    <w:p w:rsidR="0099032D" w:rsidRPr="0099032D" w:rsidRDefault="00150AEB" w:rsidP="0099032D">
      <w:pPr>
        <w:rPr>
          <w:sz w:val="28"/>
          <w:szCs w:val="28"/>
          <w:lang w:val="en-GB"/>
        </w:rPr>
      </w:pPr>
      <w:r>
        <w:rPr>
          <w:b/>
          <w:sz w:val="28"/>
          <w:szCs w:val="28"/>
          <w:lang w:val="en-GB"/>
        </w:rPr>
        <w:t>ENGLISH FORMATIVE TEST 1</w:t>
      </w:r>
      <w:r>
        <w:rPr>
          <w:b/>
          <w:sz w:val="28"/>
          <w:szCs w:val="28"/>
          <w:lang w:val="en-GB"/>
        </w:rPr>
        <w:tab/>
      </w:r>
      <w:r>
        <w:rPr>
          <w:b/>
          <w:sz w:val="28"/>
          <w:szCs w:val="28"/>
          <w:lang w:val="en-GB"/>
        </w:rPr>
        <w:tab/>
      </w:r>
      <w:r>
        <w:rPr>
          <w:b/>
          <w:sz w:val="28"/>
          <w:szCs w:val="28"/>
          <w:lang w:val="en-GB"/>
        </w:rPr>
        <w:tab/>
      </w:r>
      <w:r w:rsidR="0099032D">
        <w:rPr>
          <w:b/>
          <w:sz w:val="28"/>
          <w:szCs w:val="28"/>
          <w:lang w:val="en-GB"/>
        </w:rPr>
        <w:t>2nd TERM</w:t>
      </w:r>
      <w:r w:rsidR="0099032D">
        <w:rPr>
          <w:b/>
          <w:sz w:val="28"/>
          <w:szCs w:val="28"/>
          <w:lang w:val="en-GB"/>
        </w:rPr>
        <w:tab/>
      </w:r>
      <w:r w:rsidR="0099032D">
        <w:rPr>
          <w:b/>
          <w:sz w:val="28"/>
          <w:szCs w:val="28"/>
          <w:lang w:val="en-GB"/>
        </w:rPr>
        <w:tab/>
      </w:r>
      <w:r w:rsidR="0099032D">
        <w:rPr>
          <w:b/>
          <w:sz w:val="28"/>
          <w:szCs w:val="28"/>
          <w:lang w:val="en-GB"/>
        </w:rPr>
        <w:tab/>
        <w:t xml:space="preserve">FORM </w:t>
      </w:r>
      <w:r w:rsidR="0099032D" w:rsidRPr="0099032D">
        <w:rPr>
          <w:b/>
          <w:sz w:val="28"/>
          <w:szCs w:val="28"/>
          <w:lang w:val="en-GB"/>
        </w:rPr>
        <w:t>5LSCA</w:t>
      </w:r>
    </w:p>
    <w:p w:rsidR="0099032D" w:rsidRDefault="0099032D" w:rsidP="0099032D">
      <w:pPr>
        <w:rPr>
          <w:b/>
          <w:lang w:val="en-GB"/>
        </w:rPr>
      </w:pPr>
      <w:r>
        <w:rPr>
          <w:b/>
          <w:lang w:val="en-GB"/>
        </w:rPr>
        <w:t>Name</w:t>
      </w:r>
      <w:r>
        <w:rPr>
          <w:lang w:val="en-GB"/>
        </w:rPr>
        <w:t xml:space="preserve"> ………………………… </w:t>
      </w:r>
      <w:r>
        <w:rPr>
          <w:lang w:val="en-GB"/>
        </w:rPr>
        <w:tab/>
      </w:r>
      <w:r w:rsidRPr="00150AEB">
        <w:rPr>
          <w:b/>
          <w:lang w:val="en-GB"/>
        </w:rPr>
        <w:t>Surname</w:t>
      </w:r>
      <w:r>
        <w:rPr>
          <w:lang w:val="en-GB"/>
        </w:rPr>
        <w:t xml:space="preserve"> ………………………………</w:t>
      </w:r>
      <w:r>
        <w:rPr>
          <w:lang w:val="en-GB"/>
        </w:rPr>
        <w:tab/>
      </w:r>
      <w:r>
        <w:rPr>
          <w:lang w:val="en-GB"/>
        </w:rPr>
        <w:tab/>
      </w:r>
      <w:r>
        <w:rPr>
          <w:b/>
          <w:lang w:val="en-GB"/>
        </w:rPr>
        <w:t>April 6</w:t>
      </w:r>
      <w:r>
        <w:rPr>
          <w:b/>
          <w:vertAlign w:val="superscript"/>
          <w:lang w:val="en-GB"/>
        </w:rPr>
        <w:t>th</w:t>
      </w:r>
      <w:r>
        <w:rPr>
          <w:b/>
          <w:lang w:val="en-GB"/>
        </w:rPr>
        <w:t>, 2020</w:t>
      </w:r>
      <w:r>
        <w:rPr>
          <w:lang w:val="en-GB"/>
        </w:rPr>
        <w:t xml:space="preserve"> </w:t>
      </w:r>
      <w:r w:rsidRPr="001520C4">
        <w:rPr>
          <w:b/>
          <w:highlight w:val="green"/>
          <w:lang w:val="en-GB"/>
        </w:rPr>
        <w:t>Time 14:45-16:45</w:t>
      </w:r>
    </w:p>
    <w:p w:rsidR="00150AEB" w:rsidRDefault="00150AEB" w:rsidP="0099032D">
      <w:pPr>
        <w:rPr>
          <w:b/>
          <w:lang w:val="en-GB"/>
        </w:rPr>
      </w:pPr>
    </w:p>
    <w:p w:rsidR="0099032D" w:rsidRDefault="0099032D" w:rsidP="0099032D">
      <w:pPr>
        <w:rPr>
          <w:b/>
          <w:lang w:val="en-GB"/>
        </w:rPr>
      </w:pPr>
      <w:r>
        <w:rPr>
          <w:b/>
          <w:lang w:val="en-GB"/>
        </w:rPr>
        <w:t>MONOLINGUAL DICTIONARY ONLY ALLOWED</w:t>
      </w:r>
    </w:p>
    <w:p w:rsidR="0099032D" w:rsidRDefault="0099032D" w:rsidP="0099032D">
      <w:pPr>
        <w:rPr>
          <w:lang w:val="en-GB"/>
        </w:rPr>
      </w:pPr>
    </w:p>
    <w:sectPr w:rsidR="009903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MTPro-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77931"/>
    <w:multiLevelType w:val="hybridMultilevel"/>
    <w:tmpl w:val="4BDC93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69496C"/>
    <w:multiLevelType w:val="hybridMultilevel"/>
    <w:tmpl w:val="CD501D9C"/>
    <w:lvl w:ilvl="0" w:tplc="52CCCCE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0E"/>
    <w:rsid w:val="000037E9"/>
    <w:rsid w:val="000D3164"/>
    <w:rsid w:val="00150AEB"/>
    <w:rsid w:val="001520C4"/>
    <w:rsid w:val="00223C31"/>
    <w:rsid w:val="002A11D7"/>
    <w:rsid w:val="002A64CC"/>
    <w:rsid w:val="00326CB6"/>
    <w:rsid w:val="00331DEE"/>
    <w:rsid w:val="003E56F5"/>
    <w:rsid w:val="0065314B"/>
    <w:rsid w:val="006B440E"/>
    <w:rsid w:val="00845063"/>
    <w:rsid w:val="009522C0"/>
    <w:rsid w:val="00963949"/>
    <w:rsid w:val="00983266"/>
    <w:rsid w:val="0099032D"/>
    <w:rsid w:val="00A64DBC"/>
    <w:rsid w:val="00AA34AD"/>
    <w:rsid w:val="00B360AF"/>
    <w:rsid w:val="00C151DF"/>
    <w:rsid w:val="00DC2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31C84-8566-4D28-9D03-BBD13927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B4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6B440E"/>
    <w:pPr>
      <w:spacing w:after="48" w:line="360" w:lineRule="auto"/>
      <w:jc w:val="both"/>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6B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24"/>
    </w:pPr>
    <w:rPr>
      <w:rFonts w:ascii="Courier New" w:eastAsia="Times New Roman" w:hAnsi="Courier New" w:cs="Courier New"/>
      <w:i/>
      <w:iCs/>
      <w:lang w:eastAsia="it-IT"/>
    </w:rPr>
  </w:style>
  <w:style w:type="character" w:customStyle="1" w:styleId="PreformattatoHTMLCarattere">
    <w:name w:val="Preformattato HTML Carattere"/>
    <w:basedOn w:val="Carpredefinitoparagrafo"/>
    <w:link w:val="PreformattatoHTML"/>
    <w:uiPriority w:val="99"/>
    <w:semiHidden/>
    <w:rsid w:val="006B440E"/>
    <w:rPr>
      <w:rFonts w:ascii="Courier New" w:eastAsia="Times New Roman" w:hAnsi="Courier New" w:cs="Courier New"/>
      <w:i/>
      <w:iCs/>
      <w:lang w:eastAsia="it-IT"/>
    </w:rPr>
  </w:style>
  <w:style w:type="paragraph" w:styleId="Paragrafoelenco">
    <w:name w:val="List Paragraph"/>
    <w:basedOn w:val="Normale"/>
    <w:uiPriority w:val="34"/>
    <w:qFormat/>
    <w:rsid w:val="002A6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76524">
      <w:bodyDiv w:val="1"/>
      <w:marLeft w:val="0"/>
      <w:marRight w:val="0"/>
      <w:marTop w:val="100"/>
      <w:marBottom w:val="100"/>
      <w:divBdr>
        <w:top w:val="none" w:sz="0" w:space="0" w:color="auto"/>
        <w:left w:val="none" w:sz="0" w:space="0" w:color="auto"/>
        <w:bottom w:val="none" w:sz="0" w:space="0" w:color="auto"/>
        <w:right w:val="none" w:sz="0" w:space="0" w:color="auto"/>
      </w:divBdr>
      <w:divsChild>
        <w:div w:id="26566886">
          <w:marLeft w:val="0"/>
          <w:marRight w:val="0"/>
          <w:marTop w:val="0"/>
          <w:marBottom w:val="240"/>
          <w:divBdr>
            <w:top w:val="none" w:sz="0" w:space="0" w:color="auto"/>
            <w:left w:val="none" w:sz="0" w:space="0" w:color="auto"/>
            <w:bottom w:val="none" w:sz="0" w:space="0" w:color="auto"/>
            <w:right w:val="none" w:sz="0" w:space="0" w:color="auto"/>
          </w:divBdr>
        </w:div>
      </w:divsChild>
    </w:div>
    <w:div w:id="253175480">
      <w:bodyDiv w:val="1"/>
      <w:marLeft w:val="5"/>
      <w:marRight w:val="5"/>
      <w:marTop w:val="5"/>
      <w:marBottom w:val="5"/>
      <w:divBdr>
        <w:top w:val="none" w:sz="0" w:space="0" w:color="auto"/>
        <w:left w:val="none" w:sz="0" w:space="0" w:color="auto"/>
        <w:bottom w:val="none" w:sz="0" w:space="0" w:color="auto"/>
        <w:right w:val="none" w:sz="0" w:space="0" w:color="auto"/>
      </w:divBdr>
    </w:div>
    <w:div w:id="603459699">
      <w:bodyDiv w:val="1"/>
      <w:marLeft w:val="0"/>
      <w:marRight w:val="0"/>
      <w:marTop w:val="0"/>
      <w:marBottom w:val="0"/>
      <w:divBdr>
        <w:top w:val="none" w:sz="0" w:space="0" w:color="auto"/>
        <w:left w:val="none" w:sz="0" w:space="0" w:color="auto"/>
        <w:bottom w:val="none" w:sz="0" w:space="0" w:color="auto"/>
        <w:right w:val="none" w:sz="0" w:space="0" w:color="auto"/>
      </w:divBdr>
    </w:div>
    <w:div w:id="159516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1F3F0-AED1-4D82-BE6E-E1456E7E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480</Words>
  <Characters>2738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 Windows</cp:lastModifiedBy>
  <cp:revision>10</cp:revision>
  <dcterms:created xsi:type="dcterms:W3CDTF">2020-03-31T15:01:00Z</dcterms:created>
  <dcterms:modified xsi:type="dcterms:W3CDTF">2020-04-06T06:57:00Z</dcterms:modified>
</cp:coreProperties>
</file>