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Page 230 ex. 1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do you have to wear….?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have to wear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haven’t to look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do you have to do….?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has to do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hasn’t to do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2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don’t have to be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must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must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4 mustn’t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don’t have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should I….?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must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3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A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2B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3C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4A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5C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6C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4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1 should look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should I say it again?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3 shouldn’t wait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should I do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should I go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should wait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don’t have to speak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8 don’t have to wait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9 must be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10 should go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5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1 don’t have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2 should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mustn’t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4 must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page 231 ex 1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>1 get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chat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3 use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borrow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have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give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do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LibreOffice/6.4.2.2$Windows_X86_64 LibreOffice_project/4e471d8c02c9c90f512f7f9ead8875b57fcb1ec3</Application>
  <Pages>2</Pages>
  <Words>132</Words>
  <Characters>371</Characters>
  <CharactersWithSpaces>469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2021-04-18T16:16:39Z</dcterms:created>
  <dc:creator/>
  <dc:description/>
  <dc:language>it-IT</dc:language>
  <cp:lastModifiedBy/>
  <dcterms:modified xsi:type="dcterms:W3CDTF">2021-04-18T16:49:46Z</dcterms:modified>
  <cp:revision>1</cp:revision>
  <dc:subject/>
  <dc:title/>
</cp:coreProperties>
</file>