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5B" w:rsidRDefault="00701F5B" w:rsidP="00701F5B">
      <w:pPr>
        <w:spacing w:after="0" w:line="240" w:lineRule="auto"/>
        <w:rPr>
          <w:b/>
          <w:lang w:val="en-GB"/>
        </w:rPr>
      </w:pPr>
      <w:bookmarkStart w:id="0" w:name="_GoBack"/>
      <w:bookmarkEnd w:id="0"/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>Surname ………………………………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Name ……………….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Pr="005377E4">
        <w:rPr>
          <w:lang w:val="en-GB"/>
        </w:rPr>
        <w:t>………..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:rsidTr="00701F5B">
        <w:tc>
          <w:tcPr>
            <w:tcW w:w="4814" w:type="dxa"/>
          </w:tcPr>
          <w:p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 w:rsidRPr="00701F5B">
              <w:rPr>
                <w:sz w:val="18"/>
                <w:szCs w:val="18"/>
              </w:rPr>
              <w:t>sur</w:t>
            </w:r>
            <w:proofErr w:type="spellEnd"/>
            <w:r w:rsidRPr="00701F5B">
              <w:rPr>
                <w:sz w:val="18"/>
                <w:szCs w:val="18"/>
              </w:rPr>
              <w:t xml:space="preserve"> una tempia una ciocchettina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:rsidR="00436CA9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:rsidR="00436CA9" w:rsidRPr="005B1CC5" w:rsidRDefault="00436CA9" w:rsidP="00436CA9">
      <w:pPr>
        <w:pStyle w:val="Paragrafoelenco"/>
        <w:spacing w:after="0"/>
        <w:ind w:left="0"/>
        <w:rPr>
          <w:b/>
          <w:sz w:val="18"/>
          <w:szCs w:val="18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:rsidR="00436CA9" w:rsidRPr="00436CA9" w:rsidRDefault="00436CA9" w:rsidP="00701F5B"/>
    <w:sectPr w:rsidR="00436CA9" w:rsidRPr="00436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436CA9"/>
    <w:rsid w:val="00701F5B"/>
    <w:rsid w:val="00914301"/>
    <w:rsid w:val="00B362E8"/>
    <w:rsid w:val="00D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7AC5-D206-4696-B2E5-A9CCBB5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2021-03-16T20:28:00Z</dcterms:created>
  <dcterms:modified xsi:type="dcterms:W3CDTF">2021-03-16T20:28:00Z</dcterms:modified>
</cp:coreProperties>
</file>