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9F" w:rsidRDefault="00C63A9F" w:rsidP="00C63A9F">
      <w:pPr>
        <w:pStyle w:val="Nessunaspaziatura"/>
        <w:rPr>
          <w:lang w:val="en-US" w:eastAsia="it-IT"/>
        </w:rPr>
      </w:pPr>
    </w:p>
    <w:p w:rsidR="00C63A9F" w:rsidRPr="00C63A9F" w:rsidRDefault="00C63A9F" w:rsidP="00C63A9F">
      <w:pPr>
        <w:pStyle w:val="Nessunaspaziatura"/>
        <w:rPr>
          <w:lang w:val="en-US" w:eastAsia="it-IT"/>
        </w:rPr>
      </w:pPr>
      <w:r w:rsidRPr="00C63A9F">
        <w:rPr>
          <w:lang w:val="en-US" w:eastAsia="it-IT"/>
        </w:rPr>
        <w:t xml:space="preserve">                      </w:t>
      </w:r>
      <w:r>
        <w:rPr>
          <w:lang w:val="en-US" w:eastAsia="it-IT"/>
        </w:rPr>
        <w:t xml:space="preserve"> </w:t>
      </w:r>
      <w:r w:rsidRPr="00C63A9F">
        <w:rPr>
          <w:lang w:val="en-US" w:eastAsia="it-IT"/>
        </w:rPr>
        <w:t xml:space="preserve">     </w:t>
      </w:r>
      <w:r>
        <w:rPr>
          <w:lang w:val="en-US" w:eastAsia="it-IT"/>
        </w:rPr>
        <w:t xml:space="preserve">         </w:t>
      </w:r>
      <w:r w:rsidRPr="00C63A9F">
        <w:rPr>
          <w:lang w:val="en-US" w:eastAsia="it-IT"/>
        </w:rPr>
        <w:t xml:space="preserve"> Ended </w:t>
      </w:r>
      <w:r>
        <w:rPr>
          <w:lang w:val="en-US" w:eastAsia="it-IT"/>
        </w:rPr>
        <w:t>with the beginning</w:t>
      </w:r>
      <w:r w:rsidRPr="00C63A9F">
        <w:rPr>
          <w:lang w:val="en-US" w:eastAsia="it-IT"/>
        </w:rPr>
        <w:t xml:space="preserve"> </w:t>
      </w:r>
      <w:r w:rsidR="007F06C5">
        <w:rPr>
          <w:lang w:val="en-US" w:eastAsia="it-IT"/>
        </w:rPr>
        <w:t xml:space="preserve">                        - treaty with France</w:t>
      </w:r>
    </w:p>
    <w:p w:rsidR="0047082D" w:rsidRPr="00C63A9F" w:rsidRDefault="00C63A9F" w:rsidP="00C63A9F">
      <w:pPr>
        <w:pStyle w:val="Nessunaspaziatura"/>
        <w:rPr>
          <w:lang w:val="en-US" w:eastAsia="it-IT"/>
        </w:rPr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2pt;margin-top:1.9pt;width:39.8pt;height:32.2pt;flip:y;z-index:251660288" o:connectortype="straight">
            <v:stroke endarrow="block"/>
          </v:shape>
        </w:pict>
      </w:r>
      <w:r>
        <w:rPr>
          <w:noProof/>
          <w:lang w:eastAsia="it-IT"/>
        </w:rPr>
        <w:pict>
          <v:rect id="_x0000_s1032" style="position:absolute;margin-left:-29pt;margin-top:17.7pt;width:81pt;height:46.45pt;flip:x;z-index:251661312">
            <v:textbox>
              <w:txbxContent>
                <w:p w:rsidR="00C63A9F" w:rsidRPr="0047082D" w:rsidRDefault="00C63A9F" w:rsidP="00C63A9F">
                  <w:pPr>
                    <w:pStyle w:val="Nessunaspaziatura"/>
                    <w:jc w:val="center"/>
                    <w:rPr>
                      <w:lang w:val="en-US" w:eastAsia="it-IT"/>
                    </w:rPr>
                  </w:pPr>
                  <w:r w:rsidRPr="0047082D">
                    <w:rPr>
                      <w:lang w:val="en-US" w:eastAsia="it-IT"/>
                    </w:rPr>
                    <w:t>The Wars of the Roses</w:t>
                  </w:r>
                </w:p>
                <w:p w:rsidR="00C63A9F" w:rsidRDefault="00C63A9F" w:rsidP="00C63A9F">
                  <w:pPr>
                    <w:pStyle w:val="Nessunaspaziatura"/>
                    <w:jc w:val="center"/>
                    <w:rPr>
                      <w:lang w:val="en-US" w:eastAsia="it-IT"/>
                    </w:rPr>
                  </w:pPr>
                  <w:r w:rsidRPr="0047082D">
                    <w:rPr>
                      <w:lang w:val="en-US" w:eastAsia="it-IT"/>
                    </w:rPr>
                    <w:t>(1455-1485)</w:t>
                  </w:r>
                </w:p>
                <w:p w:rsidR="00C63A9F" w:rsidRPr="00C63A9F" w:rsidRDefault="00C63A9F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lang w:val="en-US" w:eastAsia="it-IT"/>
        </w:rPr>
        <w:t xml:space="preserve">                                       of the Tudor dynasty:</w:t>
      </w:r>
      <w:r w:rsidR="007F06C5">
        <w:rPr>
          <w:lang w:val="en-US" w:eastAsia="it-IT"/>
        </w:rPr>
        <w:t xml:space="preserve">                                - foundations of English</w:t>
      </w:r>
    </w:p>
    <w:p w:rsidR="0047082D" w:rsidRDefault="00C63A9F" w:rsidP="0047082D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                       Marriage between </w:t>
      </w:r>
      <w:r w:rsidR="007F06C5">
        <w:rPr>
          <w:lang w:val="en-US" w:eastAsia="it-IT"/>
        </w:rPr>
        <w:t xml:space="preserve">                                       naval power</w:t>
      </w:r>
    </w:p>
    <w:p w:rsidR="0047082D" w:rsidRDefault="007F06C5" w:rsidP="0047082D">
      <w:pPr>
        <w:pStyle w:val="Nessunaspaziatura"/>
        <w:rPr>
          <w:lang w:val="en-US" w:eastAsia="it-IT"/>
        </w:rPr>
      </w:pPr>
      <w:r w:rsidRPr="0047082D">
        <w:rPr>
          <w:lang w:eastAsia="it-IT"/>
        </w:rPr>
        <w:pict>
          <v:shape id="_x0000_s1029" type="#_x0000_t32" style="position:absolute;margin-left:211.8pt;margin-top:7.25pt;width:52.5pt;height:24.2pt;flip:y;z-index:251659264" o:connectortype="straight">
            <v:stroke endarrow="block"/>
          </v:shape>
        </w:pict>
      </w:r>
      <w:r w:rsidR="00C63A9F">
        <w:rPr>
          <w:lang w:val="en-US" w:eastAsia="it-IT"/>
        </w:rPr>
        <w:t xml:space="preserve">                                      </w:t>
      </w:r>
      <w:r w:rsidR="00C63A9F" w:rsidRPr="00C63A9F">
        <w:rPr>
          <w:b/>
          <w:lang w:val="en-US" w:eastAsia="it-IT"/>
        </w:rPr>
        <w:t>Elizabeth of York</w:t>
      </w:r>
      <w:r w:rsidR="00C63A9F">
        <w:rPr>
          <w:lang w:val="en-US" w:eastAsia="it-IT"/>
        </w:rPr>
        <w:t xml:space="preserve"> and</w:t>
      </w:r>
      <w:r>
        <w:rPr>
          <w:lang w:val="en-US" w:eastAsia="it-IT"/>
        </w:rPr>
        <w:t xml:space="preserve">                                 - reinforce of military</w:t>
      </w:r>
    </w:p>
    <w:p w:rsidR="00C63A9F" w:rsidRDefault="000E4201">
      <w:pPr>
        <w:rPr>
          <w:lang w:val="en-US" w:eastAsia="it-IT"/>
        </w:rPr>
      </w:pPr>
      <w:r>
        <w:rPr>
          <w:noProof/>
          <w:lang w:eastAsia="it-IT"/>
        </w:rPr>
        <w:pict>
          <v:rect id="_x0000_s1033" style="position:absolute;margin-left:86.55pt;margin-top:2.65pt;width:120pt;height:26.5pt;z-index:251662336">
            <v:textbox>
              <w:txbxContent>
                <w:p w:rsidR="00C63A9F" w:rsidRPr="0047082D" w:rsidRDefault="00C63A9F" w:rsidP="00C63A9F">
                  <w:pPr>
                    <w:jc w:val="center"/>
                    <w:rPr>
                      <w:lang w:val="en-US" w:eastAsia="it-IT"/>
                    </w:rPr>
                  </w:pPr>
                  <w:r>
                    <w:rPr>
                      <w:lang w:val="en-US" w:eastAsia="it-IT"/>
                    </w:rPr>
                    <w:t>Henry VII (1485-1509)</w:t>
                  </w:r>
                </w:p>
                <w:p w:rsidR="00C63A9F" w:rsidRDefault="00C63A9F" w:rsidP="00C63A9F">
                  <w:pPr>
                    <w:jc w:val="center"/>
                  </w:pPr>
                </w:p>
              </w:txbxContent>
            </v:textbox>
          </v:rect>
        </w:pict>
      </w:r>
      <w:r w:rsidR="007F06C5">
        <w:rPr>
          <w:noProof/>
          <w:lang w:eastAsia="it-IT"/>
        </w:rPr>
        <w:pict>
          <v:shape id="_x0000_s1036" type="#_x0000_t32" style="position:absolute;margin-left:211.8pt;margin-top:18pt;width:36.75pt;height:35.9pt;z-index:251665408" o:connectortype="straight">
            <v:stroke endarrow="block"/>
          </v:shape>
        </w:pict>
      </w:r>
      <w:r w:rsidR="00C63A9F">
        <w:rPr>
          <w:noProof/>
          <w:lang w:eastAsia="it-IT"/>
        </w:rPr>
        <w:pict>
          <v:shape id="_x0000_s1034" type="#_x0000_t32" style="position:absolute;margin-left:10.85pt;margin-top:23.85pt;width:0;height:87.05pt;z-index:251663360" o:connectortype="straight"/>
        </w:pict>
      </w:r>
      <w:r w:rsidR="007F06C5">
        <w:rPr>
          <w:lang w:val="en-US" w:eastAsia="it-IT"/>
        </w:rPr>
        <w:t xml:space="preserve">                                                                                                                power</w:t>
      </w:r>
    </w:p>
    <w:p w:rsidR="0047082D" w:rsidRDefault="00C2501B" w:rsidP="00C2501B">
      <w:pPr>
        <w:pStyle w:val="Nessunaspaziatura"/>
        <w:rPr>
          <w:lang w:val="en-US" w:eastAsia="it-IT"/>
        </w:rPr>
      </w:pPr>
      <w:r>
        <w:rPr>
          <w:noProof/>
          <w:lang w:eastAsia="it-IT"/>
        </w:rPr>
        <w:pict>
          <v:shape id="_x0000_s1037" type="#_x0000_t32" style="position:absolute;margin-left:310.8pt;margin-top:8.95pt;width:31.5pt;height:19.5pt;flip:y;z-index:251666432" o:connectortype="straight">
            <v:stroke endarrow="block"/>
          </v:shape>
        </w:pict>
      </w:r>
      <w:r w:rsidR="00C63A9F">
        <w:rPr>
          <w:noProof/>
          <w:lang w:eastAsia="it-IT"/>
        </w:rPr>
        <w:pict>
          <v:shape id="_x0000_s1035" type="#_x0000_t32" style="position:absolute;margin-left:145.15pt;margin-top:3.7pt;width:0;height:81.75pt;z-index:251664384" o:connectortype="straight"/>
        </w:pict>
      </w:r>
      <w:r w:rsidR="007F06C5">
        <w:rPr>
          <w:lang w:val="en-US" w:eastAsia="it-IT"/>
        </w:rPr>
        <w:t xml:space="preserve">                                                                                     </w:t>
      </w:r>
      <w:r>
        <w:rPr>
          <w:lang w:val="en-US" w:eastAsia="it-IT"/>
        </w:rPr>
        <w:t xml:space="preserve">                                                      1501: marriage with Catherine</w:t>
      </w:r>
    </w:p>
    <w:p w:rsidR="00C2501B" w:rsidRPr="0047082D" w:rsidRDefault="00C2501B" w:rsidP="00C2501B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                                                                                                                                       </w:t>
      </w:r>
      <w:r w:rsidR="004B451E">
        <w:rPr>
          <w:lang w:val="en-US" w:eastAsia="it-IT"/>
        </w:rPr>
        <w:t>of Aragon</w:t>
      </w:r>
    </w:p>
    <w:p w:rsidR="007F06C5" w:rsidRDefault="007F06C5" w:rsidP="007F06C5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                                                                                      Two sons: </w:t>
      </w:r>
      <w:r w:rsidRPr="007F06C5">
        <w:rPr>
          <w:b/>
          <w:lang w:val="en-US" w:eastAsia="it-IT"/>
        </w:rPr>
        <w:t>Arthur</w:t>
      </w:r>
      <w:r>
        <w:rPr>
          <w:lang w:val="en-US" w:eastAsia="it-IT"/>
        </w:rPr>
        <w:t xml:space="preserve"> and</w:t>
      </w:r>
    </w:p>
    <w:p w:rsidR="007F06C5" w:rsidRPr="00C2501B" w:rsidRDefault="007F06C5" w:rsidP="007F06C5">
      <w:pPr>
        <w:pStyle w:val="Nessunaspaziatura"/>
        <w:rPr>
          <w:b/>
          <w:lang w:val="en-US" w:eastAsia="it-IT"/>
        </w:rPr>
      </w:pPr>
      <w:r>
        <w:rPr>
          <w:lang w:val="en-US" w:eastAsia="it-IT"/>
        </w:rPr>
        <w:t xml:space="preserve">                                                                                                      </w:t>
      </w:r>
      <w:r w:rsidRPr="00C2501B">
        <w:rPr>
          <w:b/>
          <w:lang w:val="en-US" w:eastAsia="it-IT"/>
        </w:rPr>
        <w:t>Henry VIII</w:t>
      </w:r>
    </w:p>
    <w:p w:rsidR="0047082D" w:rsidRPr="0047082D" w:rsidRDefault="0047082D" w:rsidP="007F06C5">
      <w:pPr>
        <w:pStyle w:val="Nessunaspaziatura"/>
        <w:rPr>
          <w:lang w:val="en-US" w:eastAsia="it-IT"/>
        </w:rPr>
      </w:pPr>
      <w:r w:rsidRPr="0047082D">
        <w:rPr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-26.7pt;margin-top:13.4pt;width:766.5pt;height:78.5pt;z-index:251658240" fillcolor="#c6d9f1 [671]" strokeweight="3pt">
            <v:fill color2="fill darken(118)" rotate="t" method="linear sigma" focus="-50%" type="gradient"/>
            <v:textbox>
              <w:txbxContent>
                <w:p w:rsidR="009C3481" w:rsidRPr="009C3481" w:rsidRDefault="009C3481" w:rsidP="009C348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  <w:r w:rsidRPr="009C3481">
                    <w:rPr>
                      <w:b/>
                      <w:sz w:val="60"/>
                      <w:szCs w:val="60"/>
                    </w:rPr>
                    <w:t>TUDORS’ DINASTY</w:t>
                  </w:r>
                </w:p>
              </w:txbxContent>
            </v:textbox>
          </v:shape>
        </w:pict>
      </w:r>
      <w:r w:rsidR="007F06C5">
        <w:rPr>
          <w:lang w:val="en-US" w:eastAsia="it-IT"/>
        </w:rPr>
        <w:t xml:space="preserve">                                                                                                    </w:t>
      </w:r>
    </w:p>
    <w:p w:rsidR="0047082D" w:rsidRPr="0047082D" w:rsidRDefault="0047082D" w:rsidP="0047082D">
      <w:pPr>
        <w:rPr>
          <w:lang w:val="en-US" w:eastAsia="it-IT"/>
        </w:rPr>
      </w:pPr>
    </w:p>
    <w:p w:rsidR="0047082D" w:rsidRPr="0047082D" w:rsidRDefault="0047082D" w:rsidP="0047082D">
      <w:pPr>
        <w:rPr>
          <w:lang w:val="en-US" w:eastAsia="it-IT"/>
        </w:rPr>
      </w:pPr>
    </w:p>
    <w:p w:rsidR="0047082D" w:rsidRPr="0047082D" w:rsidRDefault="00160B4F" w:rsidP="0047082D">
      <w:pPr>
        <w:rPr>
          <w:lang w:val="en-US" w:eastAsia="it-IT"/>
        </w:rPr>
      </w:pPr>
      <w:r>
        <w:rPr>
          <w:noProof/>
          <w:lang w:eastAsia="it-IT"/>
        </w:rPr>
        <w:pict>
          <v:shape id="_x0000_s1045" type="#_x0000_t32" style="position:absolute;margin-left:521.55pt;margin-top:10.95pt;width:0;height:155.9pt;z-index:251674624" o:connectortype="straight"/>
        </w:pict>
      </w:r>
      <w:r>
        <w:rPr>
          <w:noProof/>
          <w:lang w:eastAsia="it-IT"/>
        </w:rPr>
        <w:pict>
          <v:shape id="_x0000_s1046" type="#_x0000_t32" style="position:absolute;margin-left:310.8pt;margin-top:10.95pt;width:0;height:65.95pt;z-index:251675648" o:connectortype="straight"/>
        </w:pict>
      </w:r>
      <w:r w:rsidR="002D483F">
        <w:rPr>
          <w:noProof/>
          <w:lang w:eastAsia="it-IT"/>
        </w:rPr>
        <w:pict>
          <v:shape id="_x0000_s1047" type="#_x0000_t32" style="position:absolute;margin-left:422.55pt;margin-top:10.95pt;width:0;height:91.5pt;z-index:251676672" o:connectortype="straight"/>
        </w:pict>
      </w:r>
      <w:r w:rsidR="002D483F">
        <w:rPr>
          <w:noProof/>
          <w:lang w:eastAsia="it-IT"/>
        </w:rPr>
        <w:pict>
          <v:shape id="_x0000_s1038" type="#_x0000_t32" style="position:absolute;margin-left:173.55pt;margin-top:10.95pt;width:0;height:46.5pt;z-index:251667456" o:connectortype="straight"/>
        </w:pict>
      </w:r>
    </w:p>
    <w:p w:rsidR="0047082D" w:rsidRPr="0047082D" w:rsidRDefault="0047082D" w:rsidP="0047082D">
      <w:pPr>
        <w:rPr>
          <w:lang w:val="en-US" w:eastAsia="it-IT"/>
        </w:rPr>
      </w:pPr>
    </w:p>
    <w:p w:rsidR="00160B4F" w:rsidRDefault="00160B4F" w:rsidP="00160B4F">
      <w:pPr>
        <w:pStyle w:val="Nessunaspaziatura"/>
        <w:rPr>
          <w:lang w:val="en-US" w:eastAsia="it-IT"/>
        </w:rPr>
      </w:pPr>
      <w:r>
        <w:rPr>
          <w:noProof/>
          <w:lang w:eastAsia="it-IT"/>
        </w:rPr>
        <w:pict>
          <v:rect id="_x0000_s1039" style="position:absolute;margin-left:121.05pt;margin-top:8.7pt;width:114.75pt;height:21.75pt;z-index:251668480">
            <v:textbox>
              <w:txbxContent>
                <w:p w:rsidR="00C2501B" w:rsidRDefault="00C2501B">
                  <w:r>
                    <w:t>Henry VII (1509-1485)</w:t>
                  </w:r>
                </w:p>
              </w:txbxContent>
            </v:textbox>
          </v:rect>
        </w:pict>
      </w:r>
    </w:p>
    <w:p w:rsidR="004B451E" w:rsidRDefault="00160B4F" w:rsidP="00160B4F">
      <w:pPr>
        <w:pStyle w:val="Nessunaspaziatura"/>
        <w:rPr>
          <w:lang w:val="en-US" w:eastAsia="it-IT"/>
        </w:rPr>
      </w:pPr>
      <w:r>
        <w:rPr>
          <w:noProof/>
          <w:lang w:eastAsia="it-IT"/>
        </w:rPr>
        <w:pict>
          <v:rect id="_x0000_s1049" style="position:absolute;margin-left:271.8pt;margin-top:12.6pt;width:78pt;height:30.75pt;z-index:251678720">
            <v:textbox>
              <w:txbxContent>
                <w:p w:rsidR="002D483F" w:rsidRDefault="00160B4F" w:rsidP="002D483F">
                  <w:pPr>
                    <w:pStyle w:val="Nessunaspaziatura"/>
                    <w:jc w:val="center"/>
                  </w:pPr>
                  <w:r>
                    <w:t xml:space="preserve">Edward </w:t>
                  </w:r>
                  <w:proofErr w:type="spellStart"/>
                  <w:r>
                    <w:t>VI</w:t>
                  </w:r>
                  <w:proofErr w:type="spellEnd"/>
                </w:p>
                <w:p w:rsidR="002D483F" w:rsidRDefault="002D483F" w:rsidP="002D483F">
                  <w:pPr>
                    <w:jc w:val="center"/>
                  </w:pPr>
                  <w:r>
                    <w:t>(1547-1553)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shape id="_x0000_s1040" type="#_x0000_t32" style="position:absolute;margin-left:86.55pt;margin-top:2.85pt;width:34.5pt;height:20.25pt;flip:x;z-index:251669504" o:connectortype="straight">
            <v:stroke endarrow="block"/>
          </v:shape>
        </w:pict>
      </w:r>
      <w:r w:rsidR="004B451E">
        <w:rPr>
          <w:lang w:val="en-US" w:eastAsia="it-IT"/>
        </w:rPr>
        <w:t>- Female household</w:t>
      </w:r>
    </w:p>
    <w:p w:rsidR="00C63A9F" w:rsidRDefault="00160B4F" w:rsidP="004B451E">
      <w:pPr>
        <w:pStyle w:val="Nessunaspaziatura"/>
        <w:rPr>
          <w:lang w:val="en-US" w:eastAsia="it-IT"/>
        </w:rPr>
      </w:pPr>
      <w:r>
        <w:rPr>
          <w:noProof/>
          <w:lang w:eastAsia="it-IT"/>
        </w:rPr>
        <w:pict>
          <v:rect id="_x0000_s1050" style="position:absolute;margin-left:378.3pt;margin-top:3pt;width:84.75pt;height:52.45pt;z-index:251679744">
            <v:textbox>
              <w:txbxContent>
                <w:p w:rsidR="00160B4F" w:rsidRDefault="00160B4F" w:rsidP="00160B4F">
                  <w:pPr>
                    <w:pStyle w:val="Nessunaspaziatura"/>
                    <w:jc w:val="center"/>
                  </w:pPr>
                  <w:r>
                    <w:t>Mary I</w:t>
                  </w:r>
                </w:p>
                <w:p w:rsidR="002D483F" w:rsidRDefault="00160B4F" w:rsidP="00160B4F">
                  <w:pPr>
                    <w:pStyle w:val="Nessunaspaziatura"/>
                    <w:jc w:val="center"/>
                  </w:pPr>
                  <w:r>
                    <w:t>(1553-1558)</w:t>
                  </w:r>
                </w:p>
                <w:p w:rsidR="00160B4F" w:rsidRDefault="00160B4F" w:rsidP="00160B4F">
                  <w:pPr>
                    <w:pStyle w:val="Nessunaspaziatura"/>
                    <w:jc w:val="center"/>
                  </w:pPr>
                  <w:r>
                    <w:t>“</w:t>
                  </w:r>
                  <w:proofErr w:type="spellStart"/>
                  <w:r>
                    <w:t>Bloody</w:t>
                  </w:r>
                  <w:proofErr w:type="spellEnd"/>
                  <w:r>
                    <w:t xml:space="preserve"> Mary”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shape id="_x0000_s1041" type="#_x0000_t32" style="position:absolute;margin-left:177.3pt;margin-top:3.6pt;width:.05pt;height:24.8pt;z-index:251670528" o:connectortype="straight">
            <v:stroke endarrow="block"/>
          </v:shape>
        </w:pict>
      </w:r>
      <w:r w:rsidR="004B451E">
        <w:rPr>
          <w:lang w:val="en-US" w:eastAsia="it-IT"/>
        </w:rPr>
        <w:t>- Golden Prince</w:t>
      </w:r>
    </w:p>
    <w:p w:rsidR="00160B4F" w:rsidRDefault="004B451E" w:rsidP="004B451E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- 1521: “Defender of             </w:t>
      </w:r>
      <w:r w:rsidR="00160B4F">
        <w:rPr>
          <w:lang w:val="en-US" w:eastAsia="it-IT"/>
        </w:rPr>
        <w:t xml:space="preserve"> </w:t>
      </w:r>
    </w:p>
    <w:p w:rsidR="004B451E" w:rsidRDefault="00160B4F" w:rsidP="004B451E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the faith”                 </w:t>
      </w:r>
      <w:r w:rsidR="004B451E">
        <w:rPr>
          <w:lang w:val="en-US" w:eastAsia="it-IT"/>
        </w:rPr>
        <w:t xml:space="preserve"> 1502: -Arthur death</w:t>
      </w:r>
    </w:p>
    <w:p w:rsidR="004B451E" w:rsidRDefault="004B451E" w:rsidP="004B451E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</w:t>
      </w:r>
      <w:r w:rsidR="00160B4F">
        <w:rPr>
          <w:lang w:val="en-US" w:eastAsia="it-IT"/>
        </w:rPr>
        <w:t xml:space="preserve">                                              </w:t>
      </w:r>
      <w:r>
        <w:rPr>
          <w:lang w:val="en-US" w:eastAsia="it-IT"/>
        </w:rPr>
        <w:t>-marriage with his</w:t>
      </w:r>
    </w:p>
    <w:p w:rsidR="004B451E" w:rsidRDefault="004B451E" w:rsidP="004B451E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                                                sister-in-law</w:t>
      </w:r>
      <w:r w:rsidR="00160B4F">
        <w:rPr>
          <w:lang w:val="en-US" w:eastAsia="it-IT"/>
        </w:rPr>
        <w:t>:</w:t>
      </w:r>
    </w:p>
    <w:p w:rsidR="00160B4F" w:rsidRDefault="00160B4F" w:rsidP="004B451E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                                                birth of </w:t>
      </w:r>
      <w:r w:rsidRPr="00160B4F">
        <w:rPr>
          <w:b/>
          <w:lang w:val="en-US" w:eastAsia="it-IT"/>
        </w:rPr>
        <w:t>Mary</w:t>
      </w:r>
      <w:r>
        <w:rPr>
          <w:b/>
          <w:lang w:val="en-US" w:eastAsia="it-IT"/>
        </w:rPr>
        <w:t xml:space="preserve"> I</w:t>
      </w:r>
    </w:p>
    <w:p w:rsidR="000E4201" w:rsidRDefault="00160B4F" w:rsidP="004B451E">
      <w:pPr>
        <w:pStyle w:val="Nessunaspaziatura"/>
        <w:rPr>
          <w:lang w:val="en-US" w:eastAsia="it-IT"/>
        </w:rPr>
      </w:pPr>
      <w:r>
        <w:rPr>
          <w:noProof/>
          <w:lang w:eastAsia="it-IT"/>
        </w:rPr>
        <w:pict>
          <v:rect id="_x0000_s1051" style="position:absolute;margin-left:452.55pt;margin-top:8.55pt;width:147.75pt;height:39.85pt;z-index:251680768">
            <v:textbox>
              <w:txbxContent>
                <w:p w:rsidR="00160B4F" w:rsidRDefault="00160B4F" w:rsidP="00160B4F">
                  <w:pPr>
                    <w:pStyle w:val="Nessunaspaziatura"/>
                    <w:jc w:val="center"/>
                  </w:pPr>
                  <w:r>
                    <w:t>Elizabeth I (1558-1603)</w:t>
                  </w:r>
                </w:p>
                <w:p w:rsidR="00160B4F" w:rsidRDefault="00160B4F" w:rsidP="00160B4F">
                  <w:pPr>
                    <w:pStyle w:val="Nessunaspaziatura"/>
                    <w:jc w:val="center"/>
                  </w:pPr>
                  <w:r>
                    <w:t>“Virgin queen”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shape id="_x0000_s1042" type="#_x0000_t32" style="position:absolute;margin-left:182.55pt;margin-top:-.35pt;width:.05pt;height:12.75pt;z-index:251671552" o:connectortype="straight">
            <v:stroke endarrow="block"/>
          </v:shape>
        </w:pict>
      </w:r>
    </w:p>
    <w:p w:rsidR="000E4201" w:rsidRDefault="000E4201" w:rsidP="004B451E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                                              no male heir and</w:t>
      </w:r>
    </w:p>
    <w:p w:rsidR="000E4201" w:rsidRDefault="000E4201" w:rsidP="004B451E">
      <w:pPr>
        <w:pStyle w:val="Nessunaspaziatura"/>
        <w:rPr>
          <w:lang w:val="en-US" w:eastAsia="it-IT"/>
        </w:rPr>
      </w:pPr>
      <w:r>
        <w:rPr>
          <w:b/>
          <w:noProof/>
          <w:lang w:eastAsia="it-IT"/>
        </w:rPr>
        <w:pict>
          <v:shape id="_x0000_s1044" type="#_x0000_t32" style="position:absolute;margin-left:193.8pt;margin-top:11.05pt;width:12.75pt;height:29.9pt;z-index:251673600" o:connectortype="straight">
            <v:stroke endarrow="block"/>
          </v:shape>
        </w:pict>
      </w:r>
      <w:r w:rsidRPr="000E4201">
        <w:rPr>
          <w:b/>
          <w:noProof/>
          <w:lang w:eastAsia="it-IT"/>
        </w:rPr>
        <w:pict>
          <v:shape id="_x0000_s1043" type="#_x0000_t32" style="position:absolute;margin-left:117.3pt;margin-top:.65pt;width:33pt;height:10.4pt;flip:x;z-index:251672576" o:connectortype="straight">
            <v:stroke endarrow="block"/>
          </v:shape>
        </w:pict>
      </w:r>
      <w:r w:rsidRPr="000E4201">
        <w:rPr>
          <w:b/>
          <w:lang w:val="en-US" w:eastAsia="it-IT"/>
        </w:rPr>
        <w:t>1534: Act of Supremacy</w:t>
      </w:r>
      <w:r>
        <w:rPr>
          <w:lang w:val="en-US" w:eastAsia="it-IT"/>
        </w:rPr>
        <w:t xml:space="preserve">                   request of divorce</w:t>
      </w:r>
    </w:p>
    <w:p w:rsidR="000E4201" w:rsidRDefault="00E0730D" w:rsidP="000E4201">
      <w:pPr>
        <w:pStyle w:val="Nessunaspaziatura"/>
        <w:rPr>
          <w:lang w:val="en-US" w:eastAsia="it-IT"/>
        </w:rPr>
      </w:pPr>
      <w:r>
        <w:rPr>
          <w:noProof/>
          <w:lang w:eastAsia="it-IT"/>
        </w:rPr>
        <w:pict>
          <v:shape id="_x0000_s1060" type="#_x0000_t32" style="position:absolute;margin-left:502.05pt;margin-top:11.85pt;width:60.75pt;height:15.65pt;z-index:251682816" o:connectortype="straight">
            <v:stroke endarrow="block"/>
          </v:shape>
        </w:pict>
      </w:r>
      <w:r w:rsidR="000E4201">
        <w:rPr>
          <w:lang w:val="en-US" w:eastAsia="it-IT"/>
        </w:rPr>
        <w:t xml:space="preserve">          -king=chief of Church </w:t>
      </w:r>
      <w:r w:rsidR="002D483F">
        <w:rPr>
          <w:lang w:val="en-US" w:eastAsia="it-IT"/>
        </w:rPr>
        <w:t xml:space="preserve">                                                                    </w:t>
      </w:r>
      <w:r w:rsidR="00160B4F">
        <w:rPr>
          <w:lang w:val="en-US" w:eastAsia="it-IT"/>
        </w:rPr>
        <w:t xml:space="preserve">                 marriage with</w:t>
      </w:r>
    </w:p>
    <w:p w:rsidR="000E4201" w:rsidRDefault="000E4201" w:rsidP="000E4201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     Of England</w:t>
      </w:r>
      <w:r w:rsidR="002D483F">
        <w:rPr>
          <w:lang w:val="en-US" w:eastAsia="it-IT"/>
        </w:rPr>
        <w:t xml:space="preserve">                                                                              </w:t>
      </w:r>
      <w:r w:rsidR="00160B4F">
        <w:rPr>
          <w:lang w:val="en-US" w:eastAsia="it-IT"/>
        </w:rPr>
        <w:t xml:space="preserve">               </w:t>
      </w:r>
      <w:r w:rsidR="002D483F">
        <w:rPr>
          <w:lang w:val="en-US" w:eastAsia="it-IT"/>
        </w:rPr>
        <w:t xml:space="preserve"> </w:t>
      </w:r>
      <w:r w:rsidR="00160B4F">
        <w:rPr>
          <w:lang w:val="en-US" w:eastAsia="it-IT"/>
        </w:rPr>
        <w:t>Jane Seymour:</w:t>
      </w:r>
    </w:p>
    <w:p w:rsidR="00160B4F" w:rsidRPr="00E0730D" w:rsidRDefault="002D483F" w:rsidP="000E4201">
      <w:pPr>
        <w:pStyle w:val="Nessunaspaziatura"/>
        <w:rPr>
          <w:lang w:val="en-US" w:eastAsia="it-IT"/>
        </w:rPr>
      </w:pPr>
      <w:r>
        <w:rPr>
          <w:noProof/>
          <w:lang w:eastAsia="it-IT"/>
        </w:rPr>
        <w:pict>
          <v:shape id="_x0000_s1048" type="#_x0000_t32" style="position:absolute;margin-left:285.3pt;margin-top:9.65pt;width:36pt;height:12.75pt;z-index:251677696" o:connectortype="straight">
            <v:stroke endarrow="block"/>
          </v:shape>
        </w:pict>
      </w:r>
      <w:r w:rsidR="000E4201">
        <w:rPr>
          <w:lang w:val="en-US" w:eastAsia="it-IT"/>
        </w:rPr>
        <w:t xml:space="preserve">         -birth of the Anglican   </w:t>
      </w:r>
      <w:r>
        <w:rPr>
          <w:lang w:val="en-US" w:eastAsia="it-IT"/>
        </w:rPr>
        <w:t xml:space="preserve">               </w:t>
      </w:r>
      <w:r w:rsidR="000E4201">
        <w:rPr>
          <w:lang w:val="en-US" w:eastAsia="it-IT"/>
        </w:rPr>
        <w:t xml:space="preserve">1533 : marriage with </w:t>
      </w:r>
      <w:r>
        <w:rPr>
          <w:lang w:val="en-US" w:eastAsia="it-IT"/>
        </w:rPr>
        <w:t xml:space="preserve">the                         </w:t>
      </w:r>
      <w:r w:rsidR="00160B4F">
        <w:rPr>
          <w:lang w:val="en-US" w:eastAsia="it-IT"/>
        </w:rPr>
        <w:t xml:space="preserve">birth of </w:t>
      </w:r>
      <w:r w:rsidR="00160B4F" w:rsidRPr="00160B4F">
        <w:rPr>
          <w:b/>
          <w:lang w:val="en-US" w:eastAsia="it-IT"/>
        </w:rPr>
        <w:t xml:space="preserve">Edward </w:t>
      </w:r>
      <w:r w:rsidR="00160B4F">
        <w:rPr>
          <w:b/>
          <w:lang w:val="en-US" w:eastAsia="it-IT"/>
        </w:rPr>
        <w:t>V</w:t>
      </w:r>
      <w:r w:rsidR="00160B4F" w:rsidRPr="00160B4F">
        <w:rPr>
          <w:b/>
          <w:lang w:val="en-US" w:eastAsia="it-IT"/>
        </w:rPr>
        <w:t>I</w:t>
      </w:r>
      <w:r w:rsidR="00E0730D">
        <w:rPr>
          <w:b/>
          <w:lang w:val="en-US" w:eastAsia="it-IT"/>
        </w:rPr>
        <w:t xml:space="preserve">                                                             </w:t>
      </w:r>
      <w:r w:rsidR="00E0730D" w:rsidRPr="00E0730D">
        <w:rPr>
          <w:b/>
          <w:lang w:val="en-US" w:eastAsia="it-IT"/>
        </w:rPr>
        <w:t>1588:</w:t>
      </w:r>
      <w:r w:rsidR="00E0730D">
        <w:rPr>
          <w:lang w:val="en-US" w:eastAsia="it-IT"/>
        </w:rPr>
        <w:t xml:space="preserve"> defeat of the Spanish</w:t>
      </w:r>
    </w:p>
    <w:p w:rsidR="00160B4F" w:rsidRDefault="002D483F" w:rsidP="000E4201">
      <w:pPr>
        <w:pStyle w:val="Nessunaspaziatura"/>
        <w:rPr>
          <w:lang w:val="en-US" w:eastAsia="it-IT"/>
        </w:rPr>
      </w:pPr>
      <w:r>
        <w:rPr>
          <w:noProof/>
          <w:lang w:eastAsia="it-IT"/>
        </w:rPr>
        <w:pict>
          <v:shape id="_x0000_s1052" type="#_x0000_t32" style="position:absolute;margin-left:363.3pt;margin-top:0;width:6.75pt;height:15.75pt;flip:y;z-index:251681792" o:connectortype="straight">
            <v:stroke endarrow="block"/>
          </v:shape>
        </w:pict>
      </w:r>
      <w:r w:rsidR="000E4201">
        <w:rPr>
          <w:lang w:val="en-US" w:eastAsia="it-IT"/>
        </w:rPr>
        <w:t xml:space="preserve">           Church           </w:t>
      </w:r>
      <w:r>
        <w:rPr>
          <w:lang w:val="en-US" w:eastAsia="it-IT"/>
        </w:rPr>
        <w:t xml:space="preserve">                </w:t>
      </w:r>
      <w:r w:rsidR="000E4201">
        <w:rPr>
          <w:lang w:val="en-US" w:eastAsia="it-IT"/>
        </w:rPr>
        <w:t xml:space="preserve">                  </w:t>
      </w:r>
      <w:r>
        <w:rPr>
          <w:lang w:val="en-US" w:eastAsia="it-IT"/>
        </w:rPr>
        <w:t xml:space="preserve">        mistress </w:t>
      </w:r>
      <w:r w:rsidR="000E4201">
        <w:rPr>
          <w:lang w:val="en-US" w:eastAsia="it-IT"/>
        </w:rPr>
        <w:t>Anne Boleyn</w:t>
      </w:r>
      <w:r w:rsidR="00160B4F">
        <w:rPr>
          <w:lang w:val="en-US" w:eastAsia="it-IT"/>
        </w:rPr>
        <w:t>:</w:t>
      </w:r>
      <w:r w:rsidR="00E0730D">
        <w:rPr>
          <w:lang w:val="en-US" w:eastAsia="it-IT"/>
        </w:rPr>
        <w:t xml:space="preserve">                                                                                                                           Armada</w:t>
      </w:r>
    </w:p>
    <w:p w:rsidR="002D483F" w:rsidRDefault="002D483F" w:rsidP="000E4201">
      <w:pPr>
        <w:pStyle w:val="Nessunaspaziatura"/>
        <w:rPr>
          <w:lang w:val="en-US" w:eastAsia="it-IT"/>
        </w:rPr>
      </w:pPr>
      <w:r>
        <w:rPr>
          <w:lang w:val="en-US" w:eastAsia="it-IT"/>
        </w:rPr>
        <w:t xml:space="preserve">                                                                             </w:t>
      </w:r>
      <w:r w:rsidR="00160B4F">
        <w:rPr>
          <w:lang w:val="en-US" w:eastAsia="it-IT"/>
        </w:rPr>
        <w:t xml:space="preserve">birth of </w:t>
      </w:r>
      <w:r w:rsidR="00160B4F" w:rsidRPr="00160B4F">
        <w:rPr>
          <w:b/>
          <w:lang w:val="en-US" w:eastAsia="it-IT"/>
        </w:rPr>
        <w:t>Elizabeth I</w:t>
      </w:r>
      <w:r>
        <w:rPr>
          <w:lang w:val="en-US" w:eastAsia="it-IT"/>
        </w:rPr>
        <w:t xml:space="preserve">                         No male heir</w:t>
      </w:r>
    </w:p>
    <w:sectPr w:rsidR="002D483F" w:rsidSect="009C34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EFC"/>
    <w:multiLevelType w:val="hybridMultilevel"/>
    <w:tmpl w:val="67AEE3C0"/>
    <w:lvl w:ilvl="0" w:tplc="EA740C4E">
      <w:start w:val="1455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C3481"/>
    <w:rsid w:val="00034A8E"/>
    <w:rsid w:val="000E4201"/>
    <w:rsid w:val="001221D4"/>
    <w:rsid w:val="00160B4F"/>
    <w:rsid w:val="002D483F"/>
    <w:rsid w:val="00385BB8"/>
    <w:rsid w:val="0047082D"/>
    <w:rsid w:val="004B451E"/>
    <w:rsid w:val="007F06C5"/>
    <w:rsid w:val="009C3481"/>
    <w:rsid w:val="00B1403C"/>
    <w:rsid w:val="00BA7197"/>
    <w:rsid w:val="00C2501B"/>
    <w:rsid w:val="00C63A9F"/>
    <w:rsid w:val="00E0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8" type="connector" idref="#_x0000_s1031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40"/>
        <o:r id="V:Rule22" type="connector" idref="#_x0000_s1041"/>
        <o:r id="V:Rule24" type="connector" idref="#_x0000_s1042"/>
        <o:r id="V:Rule26" type="connector" idref="#_x0000_s1043"/>
        <o:r id="V:Rule28" type="connector" idref="#_x0000_s1044"/>
        <o:r id="V:Rule30" type="connector" idref="#_x0000_s1045"/>
        <o:r id="V:Rule32" type="connector" idref="#_x0000_s1046"/>
        <o:r id="V:Rule34" type="connector" idref="#_x0000_s1047"/>
        <o:r id="V:Rule36" type="connector" idref="#_x0000_s1048"/>
        <o:r id="V:Rule38" type="connector" idref="#_x0000_s1052"/>
        <o:r id="V:Rule5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A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08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5</cp:revision>
  <dcterms:created xsi:type="dcterms:W3CDTF">2014-10-08T15:11:00Z</dcterms:created>
  <dcterms:modified xsi:type="dcterms:W3CDTF">2014-10-08T19:32:00Z</dcterms:modified>
</cp:coreProperties>
</file>