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en-US"/>
        </w:rPr>
        <w:t>CHRISTMAS HOLIDAY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en-US"/>
        </w:rPr>
        <w:t>HOMEWORKS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DIKENS AND VERGA, THE EXPLOITATION OF CHILDREN 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The present extract is taken from Rosso Malpelo, a short novel by Giovanni Verga 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published in his </w:t>
      </w:r>
      <w:r>
        <w:rPr>
          <w:rFonts w:ascii="Tahoma"/>
          <w:color w:val="323233"/>
          <w:sz w:val="24"/>
          <w:szCs w:val="24"/>
          <w:rtl w:val="0"/>
          <w:lang w:val="en-US"/>
        </w:rPr>
        <w:t>collection Vita dei Campi. The story is about a young boy who works in a cave as a miner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 and it is useful </w:t>
      </w:r>
      <w:r>
        <w:rPr>
          <w:rFonts w:ascii="Tahoma"/>
          <w:color w:val="323233"/>
          <w:sz w:val="24"/>
          <w:szCs w:val="24"/>
          <w:rtl w:val="0"/>
          <w:lang w:val="en-US"/>
        </w:rPr>
        <w:t>for reflecting on th</w:t>
      </w:r>
      <w:r>
        <w:rPr>
          <w:rFonts w:ascii="Tahoma"/>
          <w:color w:val="323233"/>
          <w:sz w:val="24"/>
          <w:szCs w:val="24"/>
          <w:rtl w:val="0"/>
          <w:lang w:val="en-US"/>
        </w:rPr>
        <w:t>e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 theme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 of children exploitation 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 comparing the text with the previous extract from Oliver Twist.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en-US"/>
        </w:rPr>
        <w:t>The extract focus on the protagonist</w:t>
      </w:r>
      <w:r>
        <w:rPr>
          <w:rFonts w:hAnsi="Tahoma" w:hint="default"/>
          <w:color w:val="323233"/>
          <w:sz w:val="24"/>
          <w:szCs w:val="24"/>
          <w:rtl w:val="0"/>
          <w:lang w:val="en-US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s death. The narrator is omniscient so the reader can </w:t>
      </w:r>
      <w:r>
        <w:rPr>
          <w:rFonts w:hAnsi="Tahoma" w:hint="default"/>
          <w:color w:val="323233"/>
          <w:sz w:val="24"/>
          <w:szCs w:val="24"/>
          <w:rtl w:val="0"/>
          <w:lang w:val="en-US"/>
        </w:rPr>
        <w:t>“</w:t>
      </w:r>
      <w:r>
        <w:rPr>
          <w:rFonts w:ascii="Tahoma"/>
          <w:color w:val="323233"/>
          <w:sz w:val="24"/>
          <w:szCs w:val="24"/>
          <w:rtl w:val="0"/>
          <w:lang w:val="en-US"/>
        </w:rPr>
        <w:t>read</w:t>
      </w:r>
      <w:r>
        <w:rPr>
          <w:rFonts w:hAnsi="Tahoma" w:hint="default"/>
          <w:color w:val="323233"/>
          <w:sz w:val="24"/>
          <w:szCs w:val="24"/>
          <w:rtl w:val="0"/>
          <w:lang w:val="en-US"/>
        </w:rPr>
        <w:t xml:space="preserve">” </w:t>
      </w:r>
      <w:r>
        <w:rPr>
          <w:rFonts w:ascii="Tahoma"/>
          <w:color w:val="323233"/>
          <w:sz w:val="24"/>
          <w:szCs w:val="24"/>
          <w:rtl w:val="0"/>
          <w:lang w:val="en-US"/>
        </w:rPr>
        <w:t>the character</w:t>
      </w:r>
      <w:r>
        <w:rPr>
          <w:rFonts w:hAnsi="Tahoma" w:hint="default"/>
          <w:color w:val="323233"/>
          <w:sz w:val="24"/>
          <w:szCs w:val="24"/>
          <w:rtl w:val="0"/>
          <w:lang w:val="en-US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s thoughts. 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His death is connoted in a material way with the word </w:t>
      </w:r>
      <w:r>
        <w:rPr>
          <w:rFonts w:hAnsi="Tahoma" w:hint="default"/>
          <w:color w:val="323233"/>
          <w:sz w:val="24"/>
          <w:szCs w:val="24"/>
          <w:rtl w:val="0"/>
        </w:rPr>
        <w:t>“</w:t>
      </w:r>
      <w:r>
        <w:rPr>
          <w:rFonts w:ascii="Tahoma"/>
          <w:color w:val="323233"/>
          <w:sz w:val="24"/>
          <w:szCs w:val="24"/>
          <w:rtl w:val="0"/>
        </w:rPr>
        <w:t>ossa</w:t>
      </w:r>
      <w:r>
        <w:rPr>
          <w:rFonts w:hAnsi="Tahoma" w:hint="default"/>
          <w:color w:val="323233"/>
          <w:sz w:val="24"/>
          <w:szCs w:val="24"/>
          <w:rtl w:val="0"/>
        </w:rPr>
        <w:t>”</w:t>
      </w:r>
      <w:r>
        <w:rPr>
          <w:rFonts w:ascii="Tahoma"/>
          <w:color w:val="323233"/>
          <w:sz w:val="24"/>
          <w:szCs w:val="24"/>
          <w:rtl w:val="0"/>
        </w:rPr>
        <w:t>, underlining Malpelo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physical appearance but also referring to death as death of the body rather than of the mind.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pt-PT"/>
        </w:rPr>
        <w:t>Malpelo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death is close to his father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because they both die in the cave. Their closeness is underlined by the narrator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inferences and by the fact that Malpelo takes his father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tools with himself.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 </w:t>
      </w:r>
      <w:r>
        <w:rPr>
          <w:rFonts w:ascii="Tahoma"/>
          <w:color w:val="323233"/>
          <w:sz w:val="24"/>
          <w:szCs w:val="24"/>
          <w:rtl w:val="0"/>
          <w:lang w:val="en-US"/>
        </w:rPr>
        <w:t>The difference is that Malpelo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body was never found. His death is characterized by a disappearance, as if Malpelo dematerialized himself. It marks Malpelo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s exclusion and solitude. 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 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en-US"/>
        </w:rPr>
        <w:t>comparing the two extract we can understand that t</w:t>
      </w:r>
      <w:r>
        <w:rPr>
          <w:rFonts w:ascii="Tahoma"/>
          <w:color w:val="323233"/>
          <w:sz w:val="24"/>
          <w:szCs w:val="24"/>
          <w:rtl w:val="0"/>
          <w:lang w:val="en-US"/>
        </w:rPr>
        <w:t>he two protagonists are both young, poor and, in a way or another, orphan. Despite the reader does not know yet Oliver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job, the children share their condition of juvenile exploitation and hard-working in precarious conditions.One can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t forget England had just experienced social consequences of the Industrial Revolution, while southern Italy suffered its backwardness in respect to the north and paid the costs of a still feudal agriculture and the mistreatment of mineral resources; so the two backgrounds fostered the actualizing and the development of the exploitation of children.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Fonts w:ascii="Tahoma"/>
          <w:color w:val="323233"/>
          <w:sz w:val="24"/>
          <w:szCs w:val="24"/>
          <w:rtl w:val="0"/>
          <w:lang w:val="de-DE"/>
        </w:rPr>
        <w:t>Verga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>’</w:t>
      </w:r>
      <w:r>
        <w:rPr>
          <w:rFonts w:ascii="Tahoma"/>
          <w:color w:val="323233"/>
          <w:sz w:val="24"/>
          <w:szCs w:val="24"/>
          <w:rtl w:val="0"/>
          <w:lang w:val="en-US"/>
        </w:rPr>
        <w:t>s story is close to Dickens</w:t>
      </w:r>
      <w:r>
        <w:rPr>
          <w:rFonts w:hAnsi="Tahoma" w:hint="default"/>
          <w:color w:val="323233"/>
          <w:sz w:val="24"/>
          <w:szCs w:val="24"/>
          <w:rtl w:val="0"/>
          <w:lang w:val="fr-FR"/>
        </w:rPr>
        <w:t xml:space="preserve">’ </w:t>
      </w:r>
      <w:r>
        <w:rPr>
          <w:rFonts w:ascii="Tahoma"/>
          <w:color w:val="323233"/>
          <w:sz w:val="24"/>
          <w:szCs w:val="24"/>
          <w:rtl w:val="0"/>
          <w:lang w:val="en-US"/>
        </w:rPr>
        <w:t xml:space="preserve">novel as for the interest and attention towards the living condition of children in their own countries. </w:t>
      </w:r>
      <w:r>
        <w:rPr>
          <w:rFonts w:ascii="Tahoma"/>
          <w:color w:val="323233"/>
          <w:sz w:val="24"/>
          <w:szCs w:val="24"/>
          <w:rtl w:val="0"/>
          <w:lang w:val="en-US"/>
        </w:rPr>
        <w:t>And b</w:t>
      </w:r>
      <w:r>
        <w:rPr>
          <w:rFonts w:ascii="Tahoma"/>
          <w:color w:val="323233"/>
          <w:sz w:val="24"/>
          <w:szCs w:val="24"/>
          <w:rtl w:val="0"/>
          <w:lang w:val="en-US"/>
        </w:rPr>
        <w:t>oth novelists chose to support poetry of Realism (Verism in Italy with Verga), without hiding the awareness of a disarming misery the social contexts were invaded by</w:t>
      </w:r>
      <w:r>
        <w:rPr>
          <w:rFonts w:ascii="Tahoma"/>
          <w:color w:val="323233"/>
          <w:sz w:val="24"/>
          <w:szCs w:val="24"/>
          <w:rtl w:val="0"/>
          <w:lang w:val="en-US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