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C6" w:rsidRDefault="00B80EC6" w:rsidP="002521FF">
      <w:pPr>
        <w:jc w:val="center"/>
        <w:rPr>
          <w:b/>
          <w:color w:val="C00000"/>
          <w:sz w:val="36"/>
          <w:lang w:val="en-US"/>
        </w:rPr>
      </w:pPr>
      <w:r>
        <w:rPr>
          <w:b/>
          <w:color w:val="C00000"/>
          <w:sz w:val="36"/>
          <w:lang w:val="en-US"/>
        </w:rPr>
        <w:t>THE RELUCTANT FUNDAMENTALIST</w:t>
      </w:r>
    </w:p>
    <w:p w:rsidR="00B80EC6" w:rsidRDefault="00B80EC6" w:rsidP="002521FF">
      <w:pPr>
        <w:jc w:val="center"/>
        <w:rPr>
          <w:b/>
          <w:i/>
          <w:color w:val="C00000"/>
          <w:sz w:val="28"/>
          <w:lang w:val="en-US"/>
        </w:rPr>
      </w:pPr>
      <w:r>
        <w:rPr>
          <w:b/>
          <w:i/>
          <w:color w:val="C00000"/>
          <w:sz w:val="28"/>
          <w:lang w:val="en-US"/>
        </w:rPr>
        <w:t>QUOTATIONS</w:t>
      </w:r>
    </w:p>
    <w:p w:rsidR="00B80EC6" w:rsidRPr="002521FF" w:rsidRDefault="00B80EC6" w:rsidP="00F52B69">
      <w:pPr>
        <w:rPr>
          <w:b/>
          <w:i/>
          <w:sz w:val="28"/>
          <w:szCs w:val="28"/>
          <w:lang w:val="en-US"/>
        </w:rPr>
      </w:pPr>
      <w:r>
        <w:rPr>
          <w:b/>
          <w:i/>
          <w:sz w:val="28"/>
          <w:szCs w:val="28"/>
          <w:lang w:val="en-US"/>
        </w:rPr>
        <w:t>CHAPTER 10:</w:t>
      </w:r>
    </w:p>
    <w:tbl>
      <w:tblPr>
        <w:tblpPr w:leftFromText="141" w:rightFromText="141" w:vertAnchor="page" w:horzAnchor="margin" w:tblpY="44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2"/>
        <w:gridCol w:w="3243"/>
        <w:gridCol w:w="3243"/>
      </w:tblGrid>
      <w:tr w:rsidR="00B80EC6" w:rsidRPr="00FF498C" w:rsidTr="00FF498C">
        <w:trPr>
          <w:trHeight w:val="503"/>
        </w:trPr>
        <w:tc>
          <w:tcPr>
            <w:tcW w:w="3242" w:type="dxa"/>
          </w:tcPr>
          <w:p w:rsidR="00B80EC6" w:rsidRPr="00FF498C" w:rsidRDefault="00B80EC6" w:rsidP="00FF498C">
            <w:pPr>
              <w:spacing w:after="0" w:line="240" w:lineRule="auto"/>
              <w:jc w:val="center"/>
              <w:rPr>
                <w:lang w:val="en-US"/>
              </w:rPr>
            </w:pPr>
            <w:r w:rsidRPr="00FF498C">
              <w:rPr>
                <w:lang w:val="en-US"/>
              </w:rPr>
              <w:t>QUOTATIONS:  ORIGINAL VERSION</w:t>
            </w:r>
          </w:p>
        </w:tc>
        <w:tc>
          <w:tcPr>
            <w:tcW w:w="3243" w:type="dxa"/>
          </w:tcPr>
          <w:p w:rsidR="00B80EC6" w:rsidRPr="00FF498C" w:rsidRDefault="00B80EC6" w:rsidP="00FF498C">
            <w:pPr>
              <w:spacing w:after="0" w:line="240" w:lineRule="auto"/>
              <w:jc w:val="center"/>
              <w:rPr>
                <w:lang w:val="en-US"/>
              </w:rPr>
            </w:pPr>
            <w:r w:rsidRPr="00FF498C">
              <w:rPr>
                <w:lang w:val="en-US"/>
              </w:rPr>
              <w:t>QUOTATION: ITALIAN TRANSLATION</w:t>
            </w:r>
          </w:p>
        </w:tc>
        <w:tc>
          <w:tcPr>
            <w:tcW w:w="3243" w:type="dxa"/>
          </w:tcPr>
          <w:p w:rsidR="00B80EC6" w:rsidRPr="00FF498C" w:rsidRDefault="00B80EC6" w:rsidP="00FF498C">
            <w:pPr>
              <w:spacing w:after="0" w:line="240" w:lineRule="auto"/>
              <w:jc w:val="center"/>
              <w:rPr>
                <w:lang w:val="en-US"/>
              </w:rPr>
            </w:pPr>
            <w:r w:rsidRPr="00FF498C">
              <w:rPr>
                <w:lang w:val="en-US"/>
              </w:rPr>
              <w:t>COMPARATIVE ANALYSIS</w:t>
            </w:r>
          </w:p>
        </w:tc>
      </w:tr>
      <w:tr w:rsidR="00B80EC6" w:rsidRPr="006749C3" w:rsidTr="00FF498C">
        <w:trPr>
          <w:trHeight w:val="440"/>
        </w:trPr>
        <w:tc>
          <w:tcPr>
            <w:tcW w:w="3242" w:type="dxa"/>
          </w:tcPr>
          <w:p w:rsidR="00B80EC6" w:rsidRPr="00FF498C" w:rsidRDefault="00B80EC6" w:rsidP="00FF498C">
            <w:pPr>
              <w:spacing w:after="0" w:line="240" w:lineRule="auto"/>
              <w:rPr>
                <w:i/>
                <w:sz w:val="20"/>
                <w:szCs w:val="20"/>
                <w:lang w:val="en-US"/>
              </w:rPr>
            </w:pPr>
            <w:r w:rsidRPr="00FF498C">
              <w:rPr>
                <w:i/>
                <w:sz w:val="20"/>
                <w:szCs w:val="20"/>
                <w:lang w:val="en-US"/>
              </w:rPr>
              <w:t xml:space="preserve">“He reminded me of my maternal grandfather; I liked him at once.” </w:t>
            </w:r>
          </w:p>
        </w:tc>
        <w:tc>
          <w:tcPr>
            <w:tcW w:w="3243" w:type="dxa"/>
          </w:tcPr>
          <w:p w:rsidR="00B80EC6" w:rsidRPr="00E41DBD" w:rsidRDefault="00B80EC6" w:rsidP="00FF498C">
            <w:pPr>
              <w:spacing w:after="0" w:line="240" w:lineRule="auto"/>
              <w:rPr>
                <w:i/>
                <w:color w:val="0F243E" w:themeColor="text2" w:themeShade="80"/>
                <w:sz w:val="20"/>
                <w:szCs w:val="20"/>
              </w:rPr>
            </w:pPr>
            <w:r w:rsidRPr="00E41DBD">
              <w:rPr>
                <w:i/>
                <w:color w:val="0F243E" w:themeColor="text2" w:themeShade="80"/>
                <w:sz w:val="20"/>
                <w:szCs w:val="20"/>
              </w:rPr>
              <w:t>“Mi ricordava il mio nonno materno, e subito mi piacque.”</w:t>
            </w:r>
          </w:p>
        </w:tc>
        <w:tc>
          <w:tcPr>
            <w:tcW w:w="3243" w:type="dxa"/>
            <w:vMerge w:val="restart"/>
          </w:tcPr>
          <w:p w:rsidR="00B80EC6" w:rsidRPr="00FF498C" w:rsidRDefault="00B80EC6" w:rsidP="00E41DBD">
            <w:pPr>
              <w:spacing w:after="0" w:line="240" w:lineRule="auto"/>
              <w:rPr>
                <w:lang w:val="en-US"/>
              </w:rPr>
            </w:pPr>
            <w:r w:rsidRPr="00FF498C">
              <w:rPr>
                <w:lang w:val="en-US"/>
              </w:rPr>
              <w:t xml:space="preserve">There </w:t>
            </w:r>
            <w:r w:rsidR="00E41DBD">
              <w:rPr>
                <w:lang w:val="en-US"/>
              </w:rPr>
              <w:t xml:space="preserve">are </w:t>
            </w:r>
            <w:r w:rsidR="00E41DBD" w:rsidRPr="00FF498C">
              <w:rPr>
                <w:lang w:val="en-US"/>
              </w:rPr>
              <w:t>no substantial difference</w:t>
            </w:r>
            <w:r w:rsidR="00E41DBD">
              <w:rPr>
                <w:lang w:val="en-US"/>
              </w:rPr>
              <w:t>s</w:t>
            </w:r>
            <w:r w:rsidRPr="00FF498C">
              <w:rPr>
                <w:lang w:val="en-US"/>
              </w:rPr>
              <w:t xml:space="preserve"> between the two quotations; but the </w:t>
            </w:r>
            <w:r w:rsidR="00E41DBD" w:rsidRPr="00FF498C">
              <w:rPr>
                <w:lang w:val="en-US"/>
              </w:rPr>
              <w:t>position of words is</w:t>
            </w:r>
            <w:r w:rsidRPr="00FF498C">
              <w:rPr>
                <w:lang w:val="en-US"/>
              </w:rPr>
              <w:t xml:space="preserve"> changed in the Italian version. </w:t>
            </w:r>
          </w:p>
        </w:tc>
      </w:tr>
      <w:tr w:rsidR="00B80EC6" w:rsidRPr="006749C3" w:rsidTr="00FF498C">
        <w:trPr>
          <w:trHeight w:val="251"/>
        </w:trPr>
        <w:tc>
          <w:tcPr>
            <w:tcW w:w="6485" w:type="dxa"/>
            <w:gridSpan w:val="2"/>
          </w:tcPr>
          <w:p w:rsidR="00B80EC6" w:rsidRPr="00FF498C" w:rsidRDefault="00B80EC6" w:rsidP="00FF498C">
            <w:pPr>
              <w:spacing w:after="0" w:line="240" w:lineRule="auto"/>
              <w:rPr>
                <w:lang w:val="en-US"/>
              </w:rPr>
            </w:pPr>
            <w:r w:rsidRPr="00FF498C">
              <w:rPr>
                <w:b/>
                <w:i/>
                <w:lang w:val="en-US"/>
              </w:rPr>
              <w:t xml:space="preserve">Reason for </w:t>
            </w:r>
            <w:r w:rsidR="00E41DBD" w:rsidRPr="00FF498C">
              <w:rPr>
                <w:b/>
                <w:i/>
                <w:lang w:val="en-US"/>
              </w:rPr>
              <w:t>choice:</w:t>
            </w:r>
            <w:r w:rsidR="00E41DBD" w:rsidRPr="00FF498C">
              <w:rPr>
                <w:lang w:val="en-US"/>
              </w:rPr>
              <w:t xml:space="preserve"> it</w:t>
            </w:r>
            <w:r w:rsidRPr="00FF498C">
              <w:rPr>
                <w:lang w:val="en-US"/>
              </w:rPr>
              <w:t xml:space="preserve"> suggests the </w:t>
            </w:r>
            <w:r w:rsidRPr="00E41DBD">
              <w:rPr>
                <w:color w:val="C00000"/>
                <w:lang w:val="en-US"/>
              </w:rPr>
              <w:t>theme of familiarity</w:t>
            </w:r>
            <w:r w:rsidRPr="00FF498C">
              <w:rPr>
                <w:lang w:val="en-US"/>
              </w:rPr>
              <w:t>.</w:t>
            </w:r>
          </w:p>
        </w:tc>
        <w:tc>
          <w:tcPr>
            <w:tcW w:w="3243" w:type="dxa"/>
            <w:vMerge/>
          </w:tcPr>
          <w:p w:rsidR="00B80EC6" w:rsidRPr="00FF498C" w:rsidRDefault="00B80EC6" w:rsidP="00FF498C">
            <w:pPr>
              <w:spacing w:after="0" w:line="240" w:lineRule="auto"/>
              <w:rPr>
                <w:lang w:val="en-US"/>
              </w:rPr>
            </w:pPr>
          </w:p>
        </w:tc>
      </w:tr>
      <w:tr w:rsidR="00B80EC6" w:rsidRPr="006749C3" w:rsidTr="00FF498C">
        <w:trPr>
          <w:trHeight w:val="251"/>
        </w:trPr>
        <w:tc>
          <w:tcPr>
            <w:tcW w:w="6485" w:type="dxa"/>
            <w:gridSpan w:val="2"/>
          </w:tcPr>
          <w:p w:rsidR="00B80EC6" w:rsidRPr="00FF498C" w:rsidRDefault="00E41DBD" w:rsidP="00FF498C">
            <w:pPr>
              <w:spacing w:after="0" w:line="240" w:lineRule="auto"/>
              <w:rPr>
                <w:lang w:val="en-US"/>
              </w:rPr>
            </w:pPr>
            <w:r w:rsidRPr="00FF498C">
              <w:rPr>
                <w:b/>
                <w:i/>
                <w:lang w:val="en-US"/>
              </w:rPr>
              <w:t>Analysis:</w:t>
            </w:r>
            <w:r w:rsidRPr="00FF498C">
              <w:rPr>
                <w:lang w:val="en-US"/>
              </w:rPr>
              <w:t xml:space="preserve"> the</w:t>
            </w:r>
            <w:r w:rsidR="00B80EC6" w:rsidRPr="00FF498C">
              <w:rPr>
                <w:lang w:val="en-US"/>
              </w:rPr>
              <w:t xml:space="preserve"> two parts of the sentence are divided by the comma: it suggests that the second one is the consequence of the first one.</w:t>
            </w:r>
          </w:p>
        </w:tc>
        <w:tc>
          <w:tcPr>
            <w:tcW w:w="3243" w:type="dxa"/>
            <w:vMerge/>
          </w:tcPr>
          <w:p w:rsidR="00B80EC6" w:rsidRPr="00FF498C" w:rsidRDefault="00B80EC6" w:rsidP="00FF498C">
            <w:pPr>
              <w:spacing w:after="0" w:line="240" w:lineRule="auto"/>
              <w:rPr>
                <w:lang w:val="en-US"/>
              </w:rPr>
            </w:pPr>
          </w:p>
        </w:tc>
      </w:tr>
      <w:tr w:rsidR="00B80EC6" w:rsidRPr="006749C3" w:rsidTr="00FF498C">
        <w:trPr>
          <w:trHeight w:val="235"/>
        </w:trPr>
        <w:tc>
          <w:tcPr>
            <w:tcW w:w="6485" w:type="dxa"/>
            <w:gridSpan w:val="2"/>
          </w:tcPr>
          <w:p w:rsidR="00B80EC6" w:rsidRPr="00FF498C" w:rsidRDefault="00B80EC6" w:rsidP="00FF498C">
            <w:pPr>
              <w:spacing w:after="0" w:line="240" w:lineRule="auto"/>
              <w:rPr>
                <w:lang w:val="en-US"/>
              </w:rPr>
            </w:pPr>
            <w:r w:rsidRPr="00FF498C">
              <w:rPr>
                <w:b/>
                <w:i/>
                <w:lang w:val="en-US"/>
              </w:rPr>
              <w:t xml:space="preserve">Possible </w:t>
            </w:r>
            <w:r w:rsidR="00E41DBD" w:rsidRPr="00FF498C">
              <w:rPr>
                <w:b/>
                <w:i/>
                <w:lang w:val="en-US"/>
              </w:rPr>
              <w:t>conclusion:</w:t>
            </w:r>
            <w:r w:rsidR="00E41DBD" w:rsidRPr="00FF498C">
              <w:rPr>
                <w:lang w:val="en-US"/>
              </w:rPr>
              <w:t xml:space="preserve"> the</w:t>
            </w:r>
            <w:r w:rsidRPr="00FF498C">
              <w:rPr>
                <w:lang w:val="en-US"/>
              </w:rPr>
              <w:t xml:space="preserve"> quotation suggests that people like what seems familiarity.</w:t>
            </w:r>
          </w:p>
        </w:tc>
        <w:tc>
          <w:tcPr>
            <w:tcW w:w="3243" w:type="dxa"/>
            <w:vMerge/>
          </w:tcPr>
          <w:p w:rsidR="00B80EC6" w:rsidRPr="00FF498C" w:rsidRDefault="00B80EC6" w:rsidP="00FF498C">
            <w:pPr>
              <w:spacing w:after="0" w:line="240" w:lineRule="auto"/>
              <w:rPr>
                <w:lang w:val="en-US"/>
              </w:rPr>
            </w:pPr>
          </w:p>
        </w:tc>
      </w:tr>
      <w:tr w:rsidR="00B80EC6" w:rsidRPr="006749C3" w:rsidTr="00FF498C">
        <w:trPr>
          <w:trHeight w:val="943"/>
        </w:trPr>
        <w:tc>
          <w:tcPr>
            <w:tcW w:w="3242" w:type="dxa"/>
          </w:tcPr>
          <w:p w:rsidR="00B80EC6" w:rsidRPr="00FF498C" w:rsidRDefault="00B80EC6" w:rsidP="00FF498C">
            <w:pPr>
              <w:spacing w:after="0" w:line="240" w:lineRule="auto"/>
              <w:rPr>
                <w:lang w:val="en-US"/>
              </w:rPr>
            </w:pPr>
            <w:r w:rsidRPr="00FF498C">
              <w:rPr>
                <w:lang w:val="en-US"/>
              </w:rPr>
              <w:t>“</w:t>
            </w:r>
            <w:r w:rsidRPr="00FF498C">
              <w:rPr>
                <w:i/>
                <w:sz w:val="20"/>
                <w:szCs w:val="20"/>
                <w:lang w:val="en-US"/>
              </w:rPr>
              <w:t>These thoughts preoccupied me when I should have been gathering data and building my financial model.”</w:t>
            </w:r>
          </w:p>
        </w:tc>
        <w:tc>
          <w:tcPr>
            <w:tcW w:w="3243" w:type="dxa"/>
          </w:tcPr>
          <w:p w:rsidR="00B80EC6" w:rsidRPr="00E41DBD" w:rsidRDefault="00B80EC6" w:rsidP="00FF498C">
            <w:pPr>
              <w:spacing w:after="0" w:line="240" w:lineRule="auto"/>
              <w:rPr>
                <w:i/>
                <w:color w:val="0F243E" w:themeColor="text2" w:themeShade="80"/>
                <w:sz w:val="20"/>
                <w:szCs w:val="20"/>
              </w:rPr>
            </w:pPr>
            <w:r w:rsidRPr="00E41DBD">
              <w:rPr>
                <w:i/>
                <w:color w:val="0F243E" w:themeColor="text2" w:themeShade="80"/>
                <w:sz w:val="20"/>
                <w:szCs w:val="20"/>
              </w:rPr>
              <w:t>“Quei pensieri mi distraevano mentre avrei dovuto raccogliere dati e costruire il mio modello finanziario.”</w:t>
            </w:r>
          </w:p>
        </w:tc>
        <w:tc>
          <w:tcPr>
            <w:tcW w:w="3243" w:type="dxa"/>
            <w:vMerge w:val="restart"/>
          </w:tcPr>
          <w:p w:rsidR="00B80EC6" w:rsidRPr="00FF498C" w:rsidRDefault="006749C3" w:rsidP="00FF498C">
            <w:pPr>
              <w:spacing w:after="0" w:line="240" w:lineRule="auto"/>
              <w:rPr>
                <w:lang w:val="en-US"/>
              </w:rPr>
            </w:pPr>
            <w:r>
              <w:rPr>
                <w:lang w:val="en-US"/>
              </w:rPr>
              <w:t>“Preoccupied” is different to “distraevano”, therefore the Italian version gives to Changez’s thoughts a strong idea of inutility.</w:t>
            </w:r>
          </w:p>
        </w:tc>
      </w:tr>
      <w:tr w:rsidR="00B80EC6" w:rsidRPr="006749C3" w:rsidTr="00FF498C">
        <w:trPr>
          <w:trHeight w:val="235"/>
        </w:trPr>
        <w:tc>
          <w:tcPr>
            <w:tcW w:w="6485" w:type="dxa"/>
            <w:gridSpan w:val="2"/>
          </w:tcPr>
          <w:p w:rsidR="00B80EC6" w:rsidRPr="00FF498C" w:rsidRDefault="00B80EC6" w:rsidP="00FF498C">
            <w:pPr>
              <w:spacing w:after="0" w:line="240" w:lineRule="auto"/>
              <w:rPr>
                <w:lang w:val="en-US"/>
              </w:rPr>
            </w:pPr>
            <w:r w:rsidRPr="00FF498C">
              <w:rPr>
                <w:b/>
                <w:i/>
                <w:lang w:val="en-US"/>
              </w:rPr>
              <w:t xml:space="preserve">Reason for </w:t>
            </w:r>
            <w:r w:rsidR="00E41DBD" w:rsidRPr="00FF498C">
              <w:rPr>
                <w:b/>
                <w:i/>
                <w:lang w:val="en-US"/>
              </w:rPr>
              <w:t>choice:</w:t>
            </w:r>
            <w:r w:rsidR="00E41DBD" w:rsidRPr="00FF498C">
              <w:rPr>
                <w:lang w:val="en-US"/>
              </w:rPr>
              <w:t xml:space="preserve"> it</w:t>
            </w:r>
            <w:r w:rsidRPr="00FF498C">
              <w:rPr>
                <w:lang w:val="en-US"/>
              </w:rPr>
              <w:t xml:space="preserve"> suggests the theme </w:t>
            </w:r>
            <w:r w:rsidRPr="00E41DBD">
              <w:rPr>
                <w:color w:val="C00000"/>
                <w:lang w:val="en-US"/>
              </w:rPr>
              <w:t>of economical fundamentalism.</w:t>
            </w:r>
          </w:p>
        </w:tc>
        <w:tc>
          <w:tcPr>
            <w:tcW w:w="3243" w:type="dxa"/>
            <w:vMerge/>
          </w:tcPr>
          <w:p w:rsidR="00B80EC6" w:rsidRPr="00FF498C" w:rsidRDefault="00B80EC6" w:rsidP="00FF498C">
            <w:pPr>
              <w:spacing w:after="0" w:line="240" w:lineRule="auto"/>
              <w:rPr>
                <w:lang w:val="en-US"/>
              </w:rPr>
            </w:pPr>
          </w:p>
        </w:tc>
      </w:tr>
      <w:tr w:rsidR="00B80EC6" w:rsidRPr="006749C3" w:rsidTr="00FF498C">
        <w:trPr>
          <w:trHeight w:val="251"/>
        </w:trPr>
        <w:tc>
          <w:tcPr>
            <w:tcW w:w="6485" w:type="dxa"/>
            <w:gridSpan w:val="2"/>
          </w:tcPr>
          <w:p w:rsidR="00B80EC6" w:rsidRPr="00FF498C" w:rsidRDefault="00E41DBD" w:rsidP="00FF498C">
            <w:pPr>
              <w:tabs>
                <w:tab w:val="left" w:pos="2344"/>
              </w:tabs>
              <w:spacing w:after="0" w:line="240" w:lineRule="auto"/>
              <w:rPr>
                <w:lang w:val="en-US"/>
              </w:rPr>
            </w:pPr>
            <w:r w:rsidRPr="00FF498C">
              <w:rPr>
                <w:b/>
                <w:i/>
                <w:lang w:val="en-US"/>
              </w:rPr>
              <w:t>Analysis:</w:t>
            </w:r>
            <w:r w:rsidRPr="00FF498C">
              <w:rPr>
                <w:lang w:val="en-US"/>
              </w:rPr>
              <w:t xml:space="preserve"> the</w:t>
            </w:r>
            <w:r w:rsidR="00B80EC6" w:rsidRPr="00FF498C">
              <w:rPr>
                <w:lang w:val="en-US"/>
              </w:rPr>
              <w:t xml:space="preserve"> use of </w:t>
            </w:r>
            <w:r w:rsidR="00B80EC6" w:rsidRPr="00FF498C">
              <w:rPr>
                <w:i/>
                <w:sz w:val="20"/>
                <w:szCs w:val="20"/>
                <w:lang w:val="en-US"/>
              </w:rPr>
              <w:t>“should</w:t>
            </w:r>
            <w:r w:rsidR="00B80EC6" w:rsidRPr="00FF498C">
              <w:rPr>
                <w:lang w:val="en-US"/>
              </w:rPr>
              <w:t>” reinforce the idea of importance that he gives to his work. The quotation deals whit Changez’s thoughts: they are scorn because they distract him from his job.</w:t>
            </w:r>
          </w:p>
        </w:tc>
        <w:tc>
          <w:tcPr>
            <w:tcW w:w="3243" w:type="dxa"/>
            <w:vMerge/>
          </w:tcPr>
          <w:p w:rsidR="00B80EC6" w:rsidRPr="00FF498C" w:rsidRDefault="00B80EC6" w:rsidP="00FF498C">
            <w:pPr>
              <w:spacing w:after="0" w:line="240" w:lineRule="auto"/>
              <w:rPr>
                <w:lang w:val="en-US"/>
              </w:rPr>
            </w:pPr>
          </w:p>
        </w:tc>
      </w:tr>
      <w:tr w:rsidR="00B80EC6" w:rsidRPr="006749C3" w:rsidTr="00FF498C">
        <w:trPr>
          <w:trHeight w:val="251"/>
        </w:trPr>
        <w:tc>
          <w:tcPr>
            <w:tcW w:w="6485" w:type="dxa"/>
            <w:gridSpan w:val="2"/>
          </w:tcPr>
          <w:p w:rsidR="00B80EC6" w:rsidRPr="00FF498C" w:rsidRDefault="00B80EC6" w:rsidP="00FF498C">
            <w:pPr>
              <w:spacing w:after="0" w:line="240" w:lineRule="auto"/>
              <w:rPr>
                <w:lang w:val="en-US"/>
              </w:rPr>
            </w:pPr>
            <w:r w:rsidRPr="00FF498C">
              <w:rPr>
                <w:b/>
                <w:i/>
                <w:lang w:val="en-US"/>
              </w:rPr>
              <w:t xml:space="preserve">Possible </w:t>
            </w:r>
            <w:r w:rsidR="00E41DBD" w:rsidRPr="00FF498C">
              <w:rPr>
                <w:b/>
                <w:i/>
                <w:lang w:val="en-US"/>
              </w:rPr>
              <w:t>conclusion:</w:t>
            </w:r>
            <w:r w:rsidR="00E41DBD" w:rsidRPr="00FF498C">
              <w:rPr>
                <w:lang w:val="en-US"/>
              </w:rPr>
              <w:t xml:space="preserve"> according</w:t>
            </w:r>
            <w:r w:rsidRPr="00FF498C">
              <w:rPr>
                <w:lang w:val="en-US"/>
              </w:rPr>
              <w:t xml:space="preserve"> to American mentality work is the most important thing. </w:t>
            </w:r>
          </w:p>
        </w:tc>
        <w:tc>
          <w:tcPr>
            <w:tcW w:w="3243" w:type="dxa"/>
            <w:vMerge/>
          </w:tcPr>
          <w:p w:rsidR="00B80EC6" w:rsidRPr="00FF498C" w:rsidRDefault="00B80EC6" w:rsidP="00FF498C">
            <w:pPr>
              <w:spacing w:after="0" w:line="240" w:lineRule="auto"/>
              <w:rPr>
                <w:lang w:val="en-US"/>
              </w:rPr>
            </w:pPr>
          </w:p>
        </w:tc>
      </w:tr>
      <w:tr w:rsidR="00B80EC6" w:rsidRPr="006749C3" w:rsidTr="00FF498C">
        <w:trPr>
          <w:trHeight w:val="1367"/>
        </w:trPr>
        <w:tc>
          <w:tcPr>
            <w:tcW w:w="3242" w:type="dxa"/>
          </w:tcPr>
          <w:p w:rsidR="00B80EC6" w:rsidRPr="00FF498C" w:rsidRDefault="00B80EC6" w:rsidP="00FF498C">
            <w:pPr>
              <w:spacing w:after="0" w:line="240" w:lineRule="auto"/>
              <w:rPr>
                <w:i/>
                <w:sz w:val="20"/>
                <w:szCs w:val="20"/>
                <w:lang w:val="en-US"/>
              </w:rPr>
            </w:pPr>
            <w:r w:rsidRPr="00FF498C">
              <w:rPr>
                <w:i/>
                <w:sz w:val="20"/>
                <w:szCs w:val="20"/>
                <w:lang w:val="en-US"/>
              </w:rPr>
              <w:t xml:space="preserve">“In this-Valparaiso’s former aspirations to grandeur- I was reminded of </w:t>
            </w:r>
            <w:smartTag w:uri="urn:schemas-microsoft-com:office:smarttags" w:element="place">
              <w:smartTag w:uri="urn:schemas-microsoft-com:office:smarttags" w:element="City">
                <w:r w:rsidRPr="00FF498C">
                  <w:rPr>
                    <w:i/>
                    <w:sz w:val="20"/>
                    <w:szCs w:val="20"/>
                    <w:lang w:val="en-US"/>
                  </w:rPr>
                  <w:t>Lahore</w:t>
                </w:r>
              </w:smartTag>
            </w:smartTag>
            <w:r w:rsidRPr="00FF498C">
              <w:rPr>
                <w:i/>
                <w:sz w:val="20"/>
                <w:szCs w:val="20"/>
                <w:lang w:val="en-US"/>
              </w:rPr>
              <w:t xml:space="preserve"> and of that saying, so evocative in our language: the ruins proclaim the building was beautiful.” </w:t>
            </w:r>
          </w:p>
        </w:tc>
        <w:tc>
          <w:tcPr>
            <w:tcW w:w="3243" w:type="dxa"/>
          </w:tcPr>
          <w:p w:rsidR="00B80EC6" w:rsidRPr="00E41DBD" w:rsidRDefault="00B80EC6" w:rsidP="00FF498C">
            <w:pPr>
              <w:spacing w:after="0" w:line="240" w:lineRule="auto"/>
              <w:rPr>
                <w:i/>
                <w:color w:val="0F243E" w:themeColor="text2" w:themeShade="80"/>
                <w:sz w:val="20"/>
                <w:szCs w:val="20"/>
              </w:rPr>
            </w:pPr>
            <w:r w:rsidRPr="00E41DBD">
              <w:rPr>
                <w:i/>
                <w:color w:val="0F243E" w:themeColor="text2" w:themeShade="80"/>
                <w:sz w:val="20"/>
                <w:szCs w:val="20"/>
              </w:rPr>
              <w:t>“In questo, nella trascorsa aspirazione di Valparaiso a una grandiose eleganza, mi ricordava Lahore, e quel modo di dire così evocative nella nostra lingua: le rovine proclamano che l’edificio era bello.”</w:t>
            </w:r>
          </w:p>
        </w:tc>
        <w:tc>
          <w:tcPr>
            <w:tcW w:w="3243" w:type="dxa"/>
            <w:vMerge w:val="restart"/>
          </w:tcPr>
          <w:p w:rsidR="00B80EC6" w:rsidRPr="00FF498C" w:rsidRDefault="00B80EC6" w:rsidP="00FF498C">
            <w:pPr>
              <w:spacing w:after="0" w:line="240" w:lineRule="auto"/>
              <w:rPr>
                <w:lang w:val="en-US"/>
              </w:rPr>
            </w:pPr>
            <w:r w:rsidRPr="00FF498C">
              <w:rPr>
                <w:lang w:val="en-US"/>
              </w:rPr>
              <w:t xml:space="preserve">The word “grandeur” better express the idea of grandiosity and also the saying sounds more expressive in the original version. </w:t>
            </w:r>
          </w:p>
        </w:tc>
      </w:tr>
      <w:tr w:rsidR="00B80EC6" w:rsidRPr="006749C3" w:rsidTr="00FF498C">
        <w:trPr>
          <w:trHeight w:val="235"/>
        </w:trPr>
        <w:tc>
          <w:tcPr>
            <w:tcW w:w="6485" w:type="dxa"/>
            <w:gridSpan w:val="2"/>
          </w:tcPr>
          <w:p w:rsidR="00B80EC6" w:rsidRPr="00FF498C" w:rsidRDefault="00B80EC6" w:rsidP="00FF498C">
            <w:pPr>
              <w:spacing w:after="0" w:line="240" w:lineRule="auto"/>
              <w:rPr>
                <w:lang w:val="en-US"/>
              </w:rPr>
            </w:pPr>
            <w:r w:rsidRPr="00FF498C">
              <w:rPr>
                <w:b/>
                <w:i/>
                <w:lang w:val="en-US"/>
              </w:rPr>
              <w:t xml:space="preserve">Reason for </w:t>
            </w:r>
            <w:r w:rsidR="00E41DBD" w:rsidRPr="00FF498C">
              <w:rPr>
                <w:b/>
                <w:i/>
                <w:lang w:val="en-US"/>
              </w:rPr>
              <w:t>choice:</w:t>
            </w:r>
            <w:r w:rsidR="00E41DBD" w:rsidRPr="00FF498C">
              <w:rPr>
                <w:lang w:val="en-US"/>
              </w:rPr>
              <w:t xml:space="preserve"> the main theme of the quotation is</w:t>
            </w:r>
            <w:r w:rsidRPr="00FF498C">
              <w:rPr>
                <w:lang w:val="en-US"/>
              </w:rPr>
              <w:t xml:space="preserve"> the sense of </w:t>
            </w:r>
            <w:r w:rsidRPr="00E41DBD">
              <w:rPr>
                <w:color w:val="C00000"/>
                <w:lang w:val="en-US"/>
              </w:rPr>
              <w:t>familiarity</w:t>
            </w:r>
            <w:r w:rsidRPr="00FF498C">
              <w:rPr>
                <w:lang w:val="en-US"/>
              </w:rPr>
              <w:t xml:space="preserve"> and the culture of </w:t>
            </w:r>
            <w:r w:rsidR="00E41DBD" w:rsidRPr="00E41DBD">
              <w:rPr>
                <w:color w:val="C00000"/>
                <w:lang w:val="en-US"/>
              </w:rPr>
              <w:t>Lahore</w:t>
            </w:r>
            <w:r w:rsidRPr="00FF498C">
              <w:rPr>
                <w:lang w:val="en-US"/>
              </w:rPr>
              <w:t>.</w:t>
            </w:r>
          </w:p>
        </w:tc>
        <w:tc>
          <w:tcPr>
            <w:tcW w:w="3243" w:type="dxa"/>
            <w:vMerge/>
          </w:tcPr>
          <w:p w:rsidR="00B80EC6" w:rsidRPr="00FF498C" w:rsidRDefault="00B80EC6" w:rsidP="00FF498C">
            <w:pPr>
              <w:spacing w:after="0" w:line="240" w:lineRule="auto"/>
              <w:rPr>
                <w:lang w:val="en-US"/>
              </w:rPr>
            </w:pPr>
          </w:p>
        </w:tc>
      </w:tr>
      <w:tr w:rsidR="00B80EC6" w:rsidRPr="006749C3" w:rsidTr="00FF498C">
        <w:trPr>
          <w:trHeight w:val="251"/>
        </w:trPr>
        <w:tc>
          <w:tcPr>
            <w:tcW w:w="6485" w:type="dxa"/>
            <w:gridSpan w:val="2"/>
          </w:tcPr>
          <w:p w:rsidR="00B80EC6" w:rsidRPr="00FF498C" w:rsidRDefault="00E41DBD" w:rsidP="00FF498C">
            <w:pPr>
              <w:spacing w:after="0" w:line="240" w:lineRule="auto"/>
              <w:rPr>
                <w:lang w:val="en-US"/>
              </w:rPr>
            </w:pPr>
            <w:r w:rsidRPr="00FF498C">
              <w:rPr>
                <w:b/>
                <w:i/>
                <w:lang w:val="en-US"/>
              </w:rPr>
              <w:t>Analysis:</w:t>
            </w:r>
            <w:r w:rsidRPr="00FF498C">
              <w:rPr>
                <w:lang w:val="en-US"/>
              </w:rPr>
              <w:t xml:space="preserve"> the dashes</w:t>
            </w:r>
            <w:r w:rsidR="00B80EC6" w:rsidRPr="00FF498C">
              <w:rPr>
                <w:lang w:val="en-US"/>
              </w:rPr>
              <w:t xml:space="preserve"> puts in evidence the sentence</w:t>
            </w:r>
            <w:r w:rsidR="00B80EC6" w:rsidRPr="00FF498C">
              <w:rPr>
                <w:b/>
                <w:i/>
                <w:lang w:val="en-US"/>
              </w:rPr>
              <w:t xml:space="preserve"> </w:t>
            </w:r>
            <w:r w:rsidRPr="00FF498C">
              <w:rPr>
                <w:b/>
                <w:i/>
                <w:lang w:val="en-US"/>
              </w:rPr>
              <w:t>“</w:t>
            </w:r>
            <w:r w:rsidRPr="00FF498C">
              <w:rPr>
                <w:i/>
                <w:sz w:val="20"/>
                <w:szCs w:val="20"/>
                <w:lang w:val="en-US"/>
              </w:rPr>
              <w:t>Valparaiso’s</w:t>
            </w:r>
            <w:r w:rsidR="00B80EC6" w:rsidRPr="00FF498C">
              <w:rPr>
                <w:i/>
                <w:sz w:val="20"/>
                <w:szCs w:val="20"/>
                <w:lang w:val="en-US"/>
              </w:rPr>
              <w:t xml:space="preserve"> former aspirations to grandeur</w:t>
            </w:r>
            <w:r w:rsidR="00B80EC6" w:rsidRPr="00FF498C">
              <w:rPr>
                <w:lang w:val="en-US"/>
              </w:rPr>
              <w:t xml:space="preserve">”, therefore probably it is the most important part of the quotation. The saying </w:t>
            </w:r>
            <w:r w:rsidR="00B80EC6" w:rsidRPr="00FF498C">
              <w:rPr>
                <w:i/>
                <w:sz w:val="20"/>
                <w:szCs w:val="20"/>
                <w:lang w:val="en-US"/>
              </w:rPr>
              <w:t xml:space="preserve">“the ruins proclaim the building was beautiful.” </w:t>
            </w:r>
            <w:r w:rsidR="00B80EC6" w:rsidRPr="00FF498C">
              <w:rPr>
                <w:lang w:val="en-US"/>
              </w:rPr>
              <w:t xml:space="preserve">suggests that Pakistanis gives a lot of importance to their history; but also that </w:t>
            </w:r>
            <w:smartTag w:uri="urn:schemas-microsoft-com:office:smarttags" w:element="place">
              <w:smartTag w:uri="urn:schemas-microsoft-com:office:smarttags" w:element="City">
                <w:r w:rsidR="00B80EC6" w:rsidRPr="00FF498C">
                  <w:rPr>
                    <w:lang w:val="en-US"/>
                  </w:rPr>
                  <w:t>Lahore</w:t>
                </w:r>
              </w:smartTag>
            </w:smartTag>
            <w:r w:rsidR="00B80EC6" w:rsidRPr="00FF498C">
              <w:rPr>
                <w:lang w:val="en-US"/>
              </w:rPr>
              <w:t xml:space="preserve"> is in a bad condition.</w:t>
            </w:r>
          </w:p>
        </w:tc>
        <w:tc>
          <w:tcPr>
            <w:tcW w:w="3243" w:type="dxa"/>
            <w:vMerge/>
          </w:tcPr>
          <w:p w:rsidR="00B80EC6" w:rsidRPr="00FF498C" w:rsidRDefault="00B80EC6" w:rsidP="00FF498C">
            <w:pPr>
              <w:spacing w:after="0" w:line="240" w:lineRule="auto"/>
              <w:rPr>
                <w:lang w:val="en-US"/>
              </w:rPr>
            </w:pPr>
          </w:p>
        </w:tc>
      </w:tr>
      <w:tr w:rsidR="00B80EC6" w:rsidRPr="006749C3" w:rsidTr="00FF498C">
        <w:trPr>
          <w:trHeight w:val="251"/>
        </w:trPr>
        <w:tc>
          <w:tcPr>
            <w:tcW w:w="6485" w:type="dxa"/>
            <w:gridSpan w:val="2"/>
          </w:tcPr>
          <w:p w:rsidR="00B80EC6" w:rsidRPr="00FF498C" w:rsidRDefault="00B80EC6" w:rsidP="00FF498C">
            <w:pPr>
              <w:spacing w:after="0" w:line="240" w:lineRule="auto"/>
              <w:rPr>
                <w:lang w:val="en-US"/>
              </w:rPr>
            </w:pPr>
            <w:r w:rsidRPr="00FF498C">
              <w:rPr>
                <w:b/>
                <w:i/>
                <w:lang w:val="en-US"/>
              </w:rPr>
              <w:t xml:space="preserve">Possible </w:t>
            </w:r>
            <w:r w:rsidR="00E41DBD" w:rsidRPr="00FF498C">
              <w:rPr>
                <w:b/>
                <w:i/>
                <w:lang w:val="en-US"/>
              </w:rPr>
              <w:t>conclusion:</w:t>
            </w:r>
            <w:r w:rsidR="00E41DBD" w:rsidRPr="00FF498C">
              <w:rPr>
                <w:lang w:val="en-US"/>
              </w:rPr>
              <w:t xml:space="preserve"> Changez</w:t>
            </w:r>
            <w:r w:rsidRPr="00FF498C">
              <w:rPr>
                <w:lang w:val="en-US"/>
              </w:rPr>
              <w:t xml:space="preserve"> denounces the conditions of his city, but at the same time he is proud for its history</w:t>
            </w:r>
            <w:r w:rsidRPr="00FF498C">
              <w:rPr>
                <w:b/>
                <w:i/>
                <w:lang w:val="en-US"/>
              </w:rPr>
              <w:t xml:space="preserve">. </w:t>
            </w:r>
          </w:p>
        </w:tc>
        <w:tc>
          <w:tcPr>
            <w:tcW w:w="3243" w:type="dxa"/>
            <w:vMerge/>
          </w:tcPr>
          <w:p w:rsidR="00B80EC6" w:rsidRPr="00FF498C" w:rsidRDefault="00B80EC6" w:rsidP="00FF498C">
            <w:pPr>
              <w:spacing w:after="0" w:line="240" w:lineRule="auto"/>
              <w:rPr>
                <w:lang w:val="en-US"/>
              </w:rPr>
            </w:pPr>
          </w:p>
        </w:tc>
      </w:tr>
      <w:tr w:rsidR="00B80EC6" w:rsidRPr="006749C3" w:rsidTr="00FF498C">
        <w:trPr>
          <w:trHeight w:val="3096"/>
        </w:trPr>
        <w:tc>
          <w:tcPr>
            <w:tcW w:w="3242" w:type="dxa"/>
          </w:tcPr>
          <w:p w:rsidR="00B80EC6" w:rsidRPr="00FF498C" w:rsidRDefault="00B80EC6" w:rsidP="00FF498C">
            <w:pPr>
              <w:spacing w:after="0" w:line="240" w:lineRule="auto"/>
              <w:rPr>
                <w:lang w:val="en-US"/>
              </w:rPr>
            </w:pPr>
            <w:r w:rsidRPr="00FF498C">
              <w:rPr>
                <w:lang w:val="en-US"/>
              </w:rPr>
              <w:lastRenderedPageBreak/>
              <w:t>“</w:t>
            </w:r>
            <w:r w:rsidRPr="00FF498C">
              <w:rPr>
                <w:i/>
                <w:sz w:val="20"/>
                <w:szCs w:val="20"/>
                <w:lang w:val="en-US"/>
              </w:rPr>
              <w:t>He has brought only a single bowl; I sensed that you were not keen on having more than a taste, and the same is true of myself, as I am now quite full. What do you think, sir? Ah, that puckering of your lips is an inauspicious sign. Too sweet, you say? An interesting observation,  given that I have always felt your country to be rather  similar to mine in the intensity of its national desire for sweetness. But perhaps you are atypical; your travels have taken you far from the ubiquitous soda fountains and ice-cream bars of your motherland.”</w:t>
            </w:r>
          </w:p>
        </w:tc>
        <w:tc>
          <w:tcPr>
            <w:tcW w:w="3243" w:type="dxa"/>
          </w:tcPr>
          <w:p w:rsidR="00B80EC6" w:rsidRPr="00E41DBD" w:rsidRDefault="00B80EC6" w:rsidP="00FF498C">
            <w:pPr>
              <w:spacing w:after="0" w:line="240" w:lineRule="auto"/>
              <w:rPr>
                <w:i/>
                <w:color w:val="0F243E" w:themeColor="text2" w:themeShade="80"/>
                <w:sz w:val="20"/>
                <w:szCs w:val="20"/>
              </w:rPr>
            </w:pPr>
            <w:r w:rsidRPr="00E41DBD">
              <w:rPr>
                <w:i/>
                <w:color w:val="0F243E" w:themeColor="text2" w:themeShade="80"/>
                <w:sz w:val="20"/>
                <w:szCs w:val="20"/>
              </w:rPr>
              <w:t xml:space="preserve">“Ha portato un unica coppetta; mi è parso che volessi solo assaggiarlo, e lo stesso vale per me, </w:t>
            </w:r>
            <w:r w:rsidR="00E41DBD" w:rsidRPr="00E41DBD">
              <w:rPr>
                <w:i/>
                <w:color w:val="0F243E" w:themeColor="text2" w:themeShade="80"/>
                <w:sz w:val="20"/>
                <w:szCs w:val="20"/>
              </w:rPr>
              <w:t>perché</w:t>
            </w:r>
            <w:r w:rsidRPr="00E41DBD">
              <w:rPr>
                <w:i/>
                <w:color w:val="0F243E" w:themeColor="text2" w:themeShade="80"/>
                <w:sz w:val="20"/>
                <w:szCs w:val="20"/>
              </w:rPr>
              <w:t xml:space="preserve"> ormai sono avvero sazio. Cosa ne pensa, signore? Ah, quelle labbra increspate sono un segno infausto. Troppo dolce, dice? Un osservazione interessante, ho sempre pensato che il vostro paese somigliasse al mio nel suo desiderio nazionale di dolcezza. Ma forse lei fa eccezione; i suoi viaggi l’hanno portata lontano dai gelati e dalle bevande gassate alla spi</w:t>
            </w:r>
            <w:r w:rsidR="00E41DBD">
              <w:rPr>
                <w:i/>
                <w:color w:val="0F243E" w:themeColor="text2" w:themeShade="80"/>
                <w:sz w:val="20"/>
                <w:szCs w:val="20"/>
              </w:rPr>
              <w:t>n</w:t>
            </w:r>
            <w:r w:rsidRPr="00E41DBD">
              <w:rPr>
                <w:i/>
                <w:color w:val="0F243E" w:themeColor="text2" w:themeShade="80"/>
                <w:sz w:val="20"/>
                <w:szCs w:val="20"/>
              </w:rPr>
              <w:t>a onnipresenti nella sua terra natale.”</w:t>
            </w:r>
          </w:p>
        </w:tc>
        <w:tc>
          <w:tcPr>
            <w:tcW w:w="3243" w:type="dxa"/>
            <w:vMerge w:val="restart"/>
          </w:tcPr>
          <w:p w:rsidR="00B80EC6" w:rsidRPr="001D462D" w:rsidRDefault="00B80EC6" w:rsidP="00FF498C">
            <w:pPr>
              <w:spacing w:after="0" w:line="240" w:lineRule="auto"/>
              <w:rPr>
                <w:lang w:val="en-GB"/>
              </w:rPr>
            </w:pPr>
            <w:r w:rsidRPr="001D462D">
              <w:rPr>
                <w:lang w:val="en-GB"/>
              </w:rPr>
              <w:t xml:space="preserve">The </w:t>
            </w:r>
            <w:r>
              <w:rPr>
                <w:lang w:val="en-GB"/>
              </w:rPr>
              <w:t>I</w:t>
            </w:r>
            <w:r w:rsidRPr="001D462D">
              <w:rPr>
                <w:lang w:val="en-GB"/>
              </w:rPr>
              <w:t>talian version</w:t>
            </w:r>
            <w:r>
              <w:rPr>
                <w:lang w:val="en-GB"/>
              </w:rPr>
              <w:t xml:space="preserve"> i</w:t>
            </w:r>
            <w:r w:rsidRPr="001D462D">
              <w:rPr>
                <w:lang w:val="en-GB"/>
              </w:rPr>
              <w:t xml:space="preserve">s </w:t>
            </w:r>
            <w:r>
              <w:rPr>
                <w:lang w:val="en-GB"/>
              </w:rPr>
              <w:t>more formal and more descriptive than the English one, therefore less evocative.</w:t>
            </w:r>
          </w:p>
        </w:tc>
      </w:tr>
      <w:tr w:rsidR="00B80EC6" w:rsidRPr="006749C3" w:rsidTr="00FF498C">
        <w:trPr>
          <w:trHeight w:val="235"/>
        </w:trPr>
        <w:tc>
          <w:tcPr>
            <w:tcW w:w="6485" w:type="dxa"/>
            <w:gridSpan w:val="2"/>
          </w:tcPr>
          <w:p w:rsidR="00B80EC6" w:rsidRPr="00FF498C" w:rsidRDefault="00E41DBD" w:rsidP="00FF498C">
            <w:pPr>
              <w:spacing w:after="0" w:line="240" w:lineRule="auto"/>
              <w:rPr>
                <w:lang w:val="en-US"/>
              </w:rPr>
            </w:pPr>
            <w:r w:rsidRPr="00FF498C">
              <w:rPr>
                <w:b/>
                <w:i/>
                <w:lang w:val="en-US"/>
              </w:rPr>
              <w:t>Reason for choice:</w:t>
            </w:r>
            <w:r w:rsidRPr="00FF498C">
              <w:rPr>
                <w:lang w:val="en-US"/>
              </w:rPr>
              <w:t xml:space="preserve"> it</w:t>
            </w:r>
            <w:r>
              <w:rPr>
                <w:lang w:val="en-US"/>
              </w:rPr>
              <w:t xml:space="preserve"> evokes the imagine </w:t>
            </w:r>
            <w:r w:rsidRPr="00E41DBD">
              <w:rPr>
                <w:color w:val="C00000"/>
                <w:lang w:val="en-US"/>
              </w:rPr>
              <w:t>of confront between two different cultures</w:t>
            </w:r>
            <w:r w:rsidRPr="00FF498C">
              <w:rPr>
                <w:lang w:val="en-US"/>
              </w:rPr>
              <w:t xml:space="preserve"> and underlines the common aspects.</w:t>
            </w:r>
          </w:p>
        </w:tc>
        <w:tc>
          <w:tcPr>
            <w:tcW w:w="3243" w:type="dxa"/>
            <w:vMerge/>
          </w:tcPr>
          <w:p w:rsidR="00B80EC6" w:rsidRPr="00FF498C" w:rsidRDefault="00B80EC6" w:rsidP="00FF498C">
            <w:pPr>
              <w:spacing w:after="0" w:line="240" w:lineRule="auto"/>
              <w:rPr>
                <w:lang w:val="en-US"/>
              </w:rPr>
            </w:pPr>
          </w:p>
        </w:tc>
      </w:tr>
      <w:tr w:rsidR="00B80EC6" w:rsidRPr="006749C3" w:rsidTr="00FF498C">
        <w:trPr>
          <w:trHeight w:val="251"/>
        </w:trPr>
        <w:tc>
          <w:tcPr>
            <w:tcW w:w="6485" w:type="dxa"/>
            <w:gridSpan w:val="2"/>
          </w:tcPr>
          <w:p w:rsidR="00B80EC6" w:rsidRPr="00FF498C" w:rsidRDefault="00E41DBD" w:rsidP="00FF498C">
            <w:pPr>
              <w:spacing w:after="0" w:line="240" w:lineRule="auto"/>
              <w:rPr>
                <w:lang w:val="en-US"/>
              </w:rPr>
            </w:pPr>
            <w:r w:rsidRPr="00FF498C">
              <w:rPr>
                <w:b/>
                <w:i/>
                <w:lang w:val="en-US"/>
              </w:rPr>
              <w:t>Analysis:</w:t>
            </w:r>
            <w:r w:rsidRPr="00FF498C">
              <w:rPr>
                <w:lang w:val="en-US"/>
              </w:rPr>
              <w:t xml:space="preserve"> the</w:t>
            </w:r>
            <w:r w:rsidR="00B80EC6" w:rsidRPr="00FF498C">
              <w:rPr>
                <w:lang w:val="en-US"/>
              </w:rPr>
              <w:t xml:space="preserve"> imagine of two men who comes from two different cultures who eat from the same bowl is significant. It gives the idea of a pacific confront between two cultures. Changez is looking for the common aspects between American culture and Pakistani one (</w:t>
            </w:r>
            <w:r w:rsidR="00B80EC6" w:rsidRPr="00FF498C">
              <w:rPr>
                <w:i/>
                <w:sz w:val="20"/>
                <w:szCs w:val="20"/>
                <w:lang w:val="en-US"/>
              </w:rPr>
              <w:t>“similar to mine”</w:t>
            </w:r>
            <w:r w:rsidR="00B80EC6" w:rsidRPr="00FF498C">
              <w:rPr>
                <w:lang w:val="en-US"/>
              </w:rPr>
              <w:t xml:space="preserve">). </w:t>
            </w:r>
          </w:p>
          <w:p w:rsidR="00B80EC6" w:rsidRPr="00FF498C" w:rsidRDefault="00B80EC6" w:rsidP="00FF498C">
            <w:pPr>
              <w:spacing w:after="0" w:line="240" w:lineRule="auto"/>
              <w:rPr>
                <w:lang w:val="en-US"/>
              </w:rPr>
            </w:pPr>
            <w:r w:rsidRPr="00FF498C">
              <w:rPr>
                <w:lang w:val="en-US"/>
              </w:rPr>
              <w:t>The word “</w:t>
            </w:r>
            <w:r w:rsidRPr="00FF498C">
              <w:rPr>
                <w:i/>
                <w:sz w:val="20"/>
                <w:szCs w:val="20"/>
                <w:lang w:val="en-US"/>
              </w:rPr>
              <w:t>sweetness</w:t>
            </w:r>
            <w:r w:rsidRPr="00FF498C">
              <w:rPr>
                <w:lang w:val="en-US"/>
              </w:rPr>
              <w:t>” refers not only to the sense of taste, but also to the emotional need of love.</w:t>
            </w:r>
          </w:p>
          <w:p w:rsidR="00B80EC6" w:rsidRPr="00FF498C" w:rsidRDefault="00B80EC6" w:rsidP="00FF498C">
            <w:pPr>
              <w:spacing w:after="0" w:line="240" w:lineRule="auto"/>
              <w:rPr>
                <w:lang w:val="en-US"/>
              </w:rPr>
            </w:pPr>
            <w:r w:rsidRPr="00FF498C">
              <w:rPr>
                <w:lang w:val="en-US"/>
              </w:rPr>
              <w:t>The sentence “</w:t>
            </w:r>
            <w:r w:rsidRPr="00FF498C">
              <w:rPr>
                <w:i/>
                <w:sz w:val="20"/>
                <w:szCs w:val="20"/>
                <w:lang w:val="en-US"/>
              </w:rPr>
              <w:t xml:space="preserve">But perhaps you are atypical” </w:t>
            </w:r>
            <w:r w:rsidRPr="00FF498C">
              <w:rPr>
                <w:lang w:val="en-US"/>
              </w:rPr>
              <w:t xml:space="preserve">underline that a stereotype is not valid for </w:t>
            </w:r>
            <w:r w:rsidR="00E41DBD" w:rsidRPr="00FF498C">
              <w:rPr>
                <w:lang w:val="en-US"/>
              </w:rPr>
              <w:t>everyone.</w:t>
            </w:r>
            <w:r w:rsidR="00E41DBD" w:rsidRPr="00FF498C">
              <w:rPr>
                <w:szCs w:val="20"/>
                <w:lang w:val="en-US"/>
              </w:rPr>
              <w:t xml:space="preserve"> There is suggest</w:t>
            </w:r>
            <w:r w:rsidR="00E41DBD">
              <w:rPr>
                <w:szCs w:val="20"/>
                <w:lang w:val="en-US"/>
              </w:rPr>
              <w:t xml:space="preserve">ed </w:t>
            </w:r>
            <w:r w:rsidR="00E41DBD" w:rsidRPr="00FF498C">
              <w:rPr>
                <w:szCs w:val="20"/>
                <w:lang w:val="en-US"/>
              </w:rPr>
              <w:t>also the theme of cultural-shock: the American is different to the stereotype because he travels, therefore he had known different cultures.</w:t>
            </w:r>
            <w:bookmarkStart w:id="0" w:name="_GoBack"/>
            <w:bookmarkEnd w:id="0"/>
          </w:p>
        </w:tc>
        <w:tc>
          <w:tcPr>
            <w:tcW w:w="3243" w:type="dxa"/>
            <w:vMerge/>
          </w:tcPr>
          <w:p w:rsidR="00B80EC6" w:rsidRPr="00FF498C" w:rsidRDefault="00B80EC6" w:rsidP="00FF498C">
            <w:pPr>
              <w:spacing w:after="0" w:line="240" w:lineRule="auto"/>
              <w:rPr>
                <w:lang w:val="en-US"/>
              </w:rPr>
            </w:pPr>
          </w:p>
        </w:tc>
      </w:tr>
      <w:tr w:rsidR="00B80EC6" w:rsidRPr="006749C3" w:rsidTr="00FF498C">
        <w:trPr>
          <w:trHeight w:val="251"/>
        </w:trPr>
        <w:tc>
          <w:tcPr>
            <w:tcW w:w="6485" w:type="dxa"/>
            <w:gridSpan w:val="2"/>
          </w:tcPr>
          <w:p w:rsidR="00B80EC6" w:rsidRPr="00FF498C" w:rsidRDefault="00B80EC6" w:rsidP="00FF498C">
            <w:pPr>
              <w:spacing w:after="0" w:line="240" w:lineRule="auto"/>
              <w:rPr>
                <w:lang w:val="en-US"/>
              </w:rPr>
            </w:pPr>
            <w:r w:rsidRPr="00FF498C">
              <w:rPr>
                <w:b/>
                <w:i/>
                <w:lang w:val="en-US"/>
              </w:rPr>
              <w:t>Possible conclusion</w:t>
            </w:r>
            <w:r w:rsidR="00E41DBD" w:rsidRPr="00FF498C">
              <w:rPr>
                <w:b/>
                <w:i/>
                <w:lang w:val="en-US"/>
              </w:rPr>
              <w:t>:</w:t>
            </w:r>
            <w:r w:rsidRPr="00FF498C">
              <w:rPr>
                <w:lang w:val="en-US"/>
              </w:rPr>
              <w:t xml:space="preserve"> There are some common aspects </w:t>
            </w:r>
            <w:r w:rsidR="00E41DBD" w:rsidRPr="00FF498C">
              <w:rPr>
                <w:lang w:val="en-US"/>
              </w:rPr>
              <w:t>between Americans</w:t>
            </w:r>
            <w:r w:rsidRPr="00FF498C">
              <w:rPr>
                <w:lang w:val="en-US"/>
              </w:rPr>
              <w:t xml:space="preserve"> and Pakistani. The need of love, for example</w:t>
            </w:r>
            <w:r w:rsidR="00E41DBD" w:rsidRPr="00FF498C">
              <w:rPr>
                <w:lang w:val="en-US"/>
              </w:rPr>
              <w:t>, is</w:t>
            </w:r>
            <w:r w:rsidRPr="00FF498C">
              <w:rPr>
                <w:lang w:val="en-US"/>
              </w:rPr>
              <w:t xml:space="preserve"> a common aspect of every culture.</w:t>
            </w:r>
          </w:p>
        </w:tc>
        <w:tc>
          <w:tcPr>
            <w:tcW w:w="3243" w:type="dxa"/>
            <w:vMerge/>
          </w:tcPr>
          <w:p w:rsidR="00B80EC6" w:rsidRPr="00FF498C" w:rsidRDefault="00B80EC6" w:rsidP="00FF498C">
            <w:pPr>
              <w:spacing w:after="0" w:line="240" w:lineRule="auto"/>
              <w:rPr>
                <w:lang w:val="en-US"/>
              </w:rPr>
            </w:pPr>
          </w:p>
        </w:tc>
      </w:tr>
      <w:tr w:rsidR="00B80EC6" w:rsidRPr="006749C3" w:rsidTr="00FF498C">
        <w:trPr>
          <w:trHeight w:val="675"/>
        </w:trPr>
        <w:tc>
          <w:tcPr>
            <w:tcW w:w="3242" w:type="dxa"/>
          </w:tcPr>
          <w:p w:rsidR="00B80EC6" w:rsidRPr="00FF498C" w:rsidRDefault="00B80EC6" w:rsidP="00FF498C">
            <w:pPr>
              <w:spacing w:after="0" w:line="240" w:lineRule="auto"/>
              <w:rPr>
                <w:i/>
                <w:sz w:val="20"/>
                <w:szCs w:val="20"/>
                <w:lang w:val="en-US"/>
              </w:rPr>
            </w:pPr>
            <w:r w:rsidRPr="00FF498C">
              <w:rPr>
                <w:i/>
                <w:sz w:val="20"/>
                <w:szCs w:val="20"/>
                <w:lang w:val="en-US"/>
              </w:rPr>
              <w:t>“All I knew was that</w:t>
            </w:r>
            <w:r>
              <w:rPr>
                <w:i/>
                <w:sz w:val="20"/>
                <w:szCs w:val="20"/>
                <w:lang w:val="en-US"/>
              </w:rPr>
              <w:t xml:space="preserve"> </w:t>
            </w:r>
            <w:r w:rsidRPr="00FF498C">
              <w:rPr>
                <w:i/>
                <w:sz w:val="20"/>
                <w:szCs w:val="20"/>
                <w:lang w:val="en-US"/>
              </w:rPr>
              <w:t>my days of focusing on fundamentals were done.”</w:t>
            </w:r>
          </w:p>
        </w:tc>
        <w:tc>
          <w:tcPr>
            <w:tcW w:w="3243" w:type="dxa"/>
          </w:tcPr>
          <w:p w:rsidR="00B80EC6" w:rsidRPr="00E41DBD" w:rsidRDefault="00B80EC6" w:rsidP="00FF498C">
            <w:pPr>
              <w:spacing w:after="0" w:line="240" w:lineRule="auto"/>
              <w:rPr>
                <w:i/>
                <w:color w:val="0F243E" w:themeColor="text2" w:themeShade="80"/>
                <w:sz w:val="20"/>
                <w:szCs w:val="20"/>
              </w:rPr>
            </w:pPr>
            <w:r w:rsidRPr="00E41DBD">
              <w:rPr>
                <w:i/>
                <w:color w:val="0F243E" w:themeColor="text2" w:themeShade="80"/>
                <w:sz w:val="20"/>
                <w:szCs w:val="20"/>
              </w:rPr>
              <w:t>“Sapevo solo che I miei giorni di concentrazione sui fondamenti erano finite.”</w:t>
            </w:r>
          </w:p>
        </w:tc>
        <w:tc>
          <w:tcPr>
            <w:tcW w:w="3243" w:type="dxa"/>
            <w:vMerge w:val="restart"/>
          </w:tcPr>
          <w:p w:rsidR="00B80EC6" w:rsidRDefault="00B80EC6" w:rsidP="00FF498C">
            <w:pPr>
              <w:spacing w:after="0" w:line="240" w:lineRule="auto"/>
              <w:rPr>
                <w:lang w:val="en-GB"/>
              </w:rPr>
            </w:pPr>
            <w:r w:rsidRPr="009F3243">
              <w:rPr>
                <w:lang w:val="en-GB"/>
              </w:rPr>
              <w:t>The only difference is at sound level</w:t>
            </w:r>
            <w:r>
              <w:rPr>
                <w:lang w:val="en-GB"/>
              </w:rPr>
              <w:t>: in the Italian version there is not the alliteration of letter “f”.</w:t>
            </w:r>
          </w:p>
          <w:p w:rsidR="00B80EC6" w:rsidRPr="009F3243" w:rsidRDefault="00B80EC6" w:rsidP="00FF498C">
            <w:pPr>
              <w:spacing w:after="0" w:line="240" w:lineRule="auto"/>
              <w:rPr>
                <w:lang w:val="en-GB"/>
              </w:rPr>
            </w:pPr>
            <w:r>
              <w:rPr>
                <w:lang w:val="en-GB"/>
              </w:rPr>
              <w:t xml:space="preserve">The word </w:t>
            </w:r>
            <w:r w:rsidRPr="00C8126B">
              <w:rPr>
                <w:i/>
                <w:iCs/>
                <w:sz w:val="20"/>
                <w:szCs w:val="20"/>
                <w:lang w:val="en-GB"/>
              </w:rPr>
              <w:t>“finite”</w:t>
            </w:r>
            <w:r>
              <w:rPr>
                <w:lang w:val="en-GB"/>
              </w:rPr>
              <w:t xml:space="preserve"> is less strong than </w:t>
            </w:r>
            <w:r w:rsidRPr="00C8126B">
              <w:rPr>
                <w:i/>
                <w:iCs/>
                <w:sz w:val="20"/>
                <w:szCs w:val="20"/>
                <w:lang w:val="en-GB"/>
              </w:rPr>
              <w:t>“done</w:t>
            </w:r>
            <w:r>
              <w:rPr>
                <w:lang w:val="en-GB"/>
              </w:rPr>
              <w:t>”.</w:t>
            </w:r>
          </w:p>
        </w:tc>
      </w:tr>
      <w:tr w:rsidR="00B80EC6" w:rsidRPr="006749C3" w:rsidTr="00FF498C">
        <w:trPr>
          <w:trHeight w:val="251"/>
        </w:trPr>
        <w:tc>
          <w:tcPr>
            <w:tcW w:w="6485" w:type="dxa"/>
            <w:gridSpan w:val="2"/>
          </w:tcPr>
          <w:p w:rsidR="00B80EC6" w:rsidRPr="00FF498C" w:rsidRDefault="00B80EC6" w:rsidP="00FF498C">
            <w:pPr>
              <w:spacing w:after="0" w:line="240" w:lineRule="auto"/>
              <w:rPr>
                <w:lang w:val="en-US"/>
              </w:rPr>
            </w:pPr>
            <w:r w:rsidRPr="00FF498C">
              <w:rPr>
                <w:b/>
                <w:i/>
                <w:lang w:val="en-US"/>
              </w:rPr>
              <w:t>Reason for choice:</w:t>
            </w:r>
            <w:r>
              <w:rPr>
                <w:b/>
                <w:i/>
                <w:lang w:val="en-US"/>
              </w:rPr>
              <w:t xml:space="preserve"> </w:t>
            </w:r>
            <w:r w:rsidRPr="00D919E8">
              <w:rPr>
                <w:bCs/>
                <w:iCs/>
                <w:lang w:val="en-US"/>
              </w:rPr>
              <w:t xml:space="preserve">it is one of the most significant </w:t>
            </w:r>
            <w:r w:rsidR="00E41DBD" w:rsidRPr="00D919E8">
              <w:rPr>
                <w:bCs/>
                <w:iCs/>
                <w:lang w:val="en-US"/>
              </w:rPr>
              <w:t>sentences</w:t>
            </w:r>
            <w:r w:rsidRPr="00D919E8">
              <w:rPr>
                <w:bCs/>
                <w:iCs/>
                <w:lang w:val="en-US"/>
              </w:rPr>
              <w:t xml:space="preserve"> of the novel: </w:t>
            </w:r>
            <w:r w:rsidRPr="00E41DBD">
              <w:rPr>
                <w:bCs/>
                <w:iCs/>
                <w:color w:val="C00000"/>
                <w:lang w:val="en-US"/>
              </w:rPr>
              <w:t>Changez refuses the economical fundamentalism</w:t>
            </w:r>
            <w:r w:rsidRPr="00D919E8">
              <w:rPr>
                <w:bCs/>
                <w:iCs/>
                <w:lang w:val="en-US"/>
              </w:rPr>
              <w:t>.</w:t>
            </w:r>
          </w:p>
        </w:tc>
        <w:tc>
          <w:tcPr>
            <w:tcW w:w="3243" w:type="dxa"/>
            <w:vMerge/>
          </w:tcPr>
          <w:p w:rsidR="00B80EC6" w:rsidRPr="00FF498C" w:rsidRDefault="00B80EC6" w:rsidP="00FF498C">
            <w:pPr>
              <w:spacing w:after="0" w:line="240" w:lineRule="auto"/>
              <w:rPr>
                <w:lang w:val="en-US"/>
              </w:rPr>
            </w:pPr>
          </w:p>
        </w:tc>
      </w:tr>
      <w:tr w:rsidR="00B80EC6" w:rsidRPr="006749C3" w:rsidTr="00FF498C">
        <w:trPr>
          <w:trHeight w:val="235"/>
        </w:trPr>
        <w:tc>
          <w:tcPr>
            <w:tcW w:w="6485" w:type="dxa"/>
            <w:gridSpan w:val="2"/>
          </w:tcPr>
          <w:p w:rsidR="00B80EC6" w:rsidRPr="00FF498C" w:rsidRDefault="00B80EC6" w:rsidP="00FF498C">
            <w:pPr>
              <w:spacing w:after="0" w:line="240" w:lineRule="auto"/>
              <w:rPr>
                <w:b/>
                <w:i/>
                <w:lang w:val="en-US"/>
              </w:rPr>
            </w:pPr>
            <w:r w:rsidRPr="00FF498C">
              <w:rPr>
                <w:b/>
                <w:i/>
                <w:lang w:val="en-US"/>
              </w:rPr>
              <w:t>Analysis:</w:t>
            </w:r>
            <w:r>
              <w:rPr>
                <w:b/>
                <w:i/>
                <w:lang w:val="en-US"/>
              </w:rPr>
              <w:t xml:space="preserve"> </w:t>
            </w:r>
            <w:r w:rsidRPr="00F45802">
              <w:rPr>
                <w:bCs/>
                <w:iCs/>
                <w:lang w:val="en-US"/>
              </w:rPr>
              <w:t>the use of the simple past gives the idea of something that is definitively ended. The word “</w:t>
            </w:r>
            <w:r w:rsidRPr="009F3243">
              <w:rPr>
                <w:bCs/>
                <w:i/>
                <w:sz w:val="20"/>
                <w:szCs w:val="20"/>
                <w:lang w:val="en-US"/>
              </w:rPr>
              <w:t>done”</w:t>
            </w:r>
            <w:r w:rsidRPr="00F45802">
              <w:rPr>
                <w:bCs/>
                <w:iCs/>
                <w:lang w:val="en-US"/>
              </w:rPr>
              <w:t xml:space="preserve"> has got a strong sound: it refers to something of definitive. Changez says that his days</w:t>
            </w:r>
            <w:r w:rsidRPr="00FF498C">
              <w:rPr>
                <w:i/>
                <w:sz w:val="20"/>
                <w:szCs w:val="20"/>
                <w:lang w:val="en-US"/>
              </w:rPr>
              <w:t xml:space="preserve"> </w:t>
            </w:r>
            <w:r>
              <w:rPr>
                <w:i/>
                <w:sz w:val="20"/>
                <w:szCs w:val="20"/>
                <w:lang w:val="en-US"/>
              </w:rPr>
              <w:t>“</w:t>
            </w:r>
            <w:r w:rsidRPr="00FF498C">
              <w:rPr>
                <w:i/>
                <w:sz w:val="20"/>
                <w:szCs w:val="20"/>
                <w:lang w:val="en-US"/>
              </w:rPr>
              <w:t>of foc</w:t>
            </w:r>
            <w:r>
              <w:rPr>
                <w:i/>
                <w:sz w:val="20"/>
                <w:szCs w:val="20"/>
                <w:lang w:val="en-US"/>
              </w:rPr>
              <w:t>using on fundamentals were done</w:t>
            </w:r>
            <w:r w:rsidRPr="00FF498C">
              <w:rPr>
                <w:i/>
                <w:sz w:val="20"/>
                <w:szCs w:val="20"/>
                <w:lang w:val="en-US"/>
              </w:rPr>
              <w:t>”</w:t>
            </w:r>
            <w:r>
              <w:rPr>
                <w:i/>
                <w:sz w:val="20"/>
                <w:szCs w:val="20"/>
                <w:lang w:val="en-US"/>
              </w:rPr>
              <w:t xml:space="preserve"> </w:t>
            </w:r>
            <w:r>
              <w:rPr>
                <w:iCs/>
                <w:lang w:val="en-US"/>
              </w:rPr>
              <w:t xml:space="preserve">but he does not </w:t>
            </w:r>
            <w:r w:rsidR="00E41DBD">
              <w:rPr>
                <w:iCs/>
                <w:lang w:val="en-US"/>
              </w:rPr>
              <w:t>specify</w:t>
            </w:r>
            <w:r>
              <w:rPr>
                <w:iCs/>
                <w:lang w:val="en-US"/>
              </w:rPr>
              <w:t xml:space="preserve"> what k</w:t>
            </w:r>
            <w:r w:rsidRPr="00F45802">
              <w:rPr>
                <w:iCs/>
                <w:lang w:val="en-US"/>
              </w:rPr>
              <w:t>in</w:t>
            </w:r>
            <w:r>
              <w:rPr>
                <w:iCs/>
                <w:lang w:val="en-US"/>
              </w:rPr>
              <w:t>d</w:t>
            </w:r>
            <w:r w:rsidRPr="00F45802">
              <w:rPr>
                <w:iCs/>
                <w:lang w:val="en-US"/>
              </w:rPr>
              <w:t xml:space="preserve"> of fundamentals he had stopped to follow.</w:t>
            </w:r>
            <w:r>
              <w:rPr>
                <w:b/>
                <w:i/>
                <w:lang w:val="en-US"/>
              </w:rPr>
              <w:t xml:space="preserve">  </w:t>
            </w:r>
          </w:p>
        </w:tc>
        <w:tc>
          <w:tcPr>
            <w:tcW w:w="3243" w:type="dxa"/>
            <w:vMerge/>
          </w:tcPr>
          <w:p w:rsidR="00B80EC6" w:rsidRPr="00FF498C" w:rsidRDefault="00B80EC6" w:rsidP="00FF498C">
            <w:pPr>
              <w:spacing w:after="0" w:line="240" w:lineRule="auto"/>
              <w:rPr>
                <w:lang w:val="en-US"/>
              </w:rPr>
            </w:pPr>
          </w:p>
        </w:tc>
      </w:tr>
      <w:tr w:rsidR="00B80EC6" w:rsidRPr="006749C3" w:rsidTr="00FF498C">
        <w:trPr>
          <w:trHeight w:val="72"/>
        </w:trPr>
        <w:tc>
          <w:tcPr>
            <w:tcW w:w="6485" w:type="dxa"/>
            <w:gridSpan w:val="2"/>
          </w:tcPr>
          <w:p w:rsidR="00B80EC6" w:rsidRPr="00FF498C" w:rsidRDefault="00B80EC6" w:rsidP="00FF498C">
            <w:pPr>
              <w:spacing w:after="0" w:line="240" w:lineRule="auto"/>
              <w:rPr>
                <w:lang w:val="en-US"/>
              </w:rPr>
            </w:pPr>
            <w:r w:rsidRPr="00FF498C">
              <w:rPr>
                <w:b/>
                <w:i/>
                <w:lang w:val="en-US"/>
              </w:rPr>
              <w:t>Possible conclusion:</w:t>
            </w:r>
            <w:r>
              <w:rPr>
                <w:b/>
                <w:i/>
                <w:lang w:val="en-US"/>
              </w:rPr>
              <w:t xml:space="preserve"> </w:t>
            </w:r>
            <w:r w:rsidRPr="009F3243">
              <w:rPr>
                <w:bCs/>
                <w:iCs/>
                <w:lang w:val="en-US"/>
              </w:rPr>
              <w:t>he refuses every kind of fundamentalism: he accepts the two cultures, without a take of position.</w:t>
            </w:r>
            <w:r>
              <w:rPr>
                <w:b/>
                <w:i/>
                <w:lang w:val="en-US"/>
              </w:rPr>
              <w:t xml:space="preserve"> </w:t>
            </w:r>
          </w:p>
        </w:tc>
        <w:tc>
          <w:tcPr>
            <w:tcW w:w="3243" w:type="dxa"/>
            <w:vMerge/>
          </w:tcPr>
          <w:p w:rsidR="00B80EC6" w:rsidRPr="00FF498C" w:rsidRDefault="00B80EC6" w:rsidP="00FF498C">
            <w:pPr>
              <w:spacing w:after="0" w:line="240" w:lineRule="auto"/>
              <w:rPr>
                <w:lang w:val="en-US"/>
              </w:rPr>
            </w:pPr>
          </w:p>
        </w:tc>
      </w:tr>
    </w:tbl>
    <w:p w:rsidR="00B80EC6" w:rsidRDefault="00B80EC6" w:rsidP="00F52B69">
      <w:pPr>
        <w:rPr>
          <w:b/>
          <w:i/>
          <w:sz w:val="28"/>
          <w:lang w:val="en-US"/>
        </w:rPr>
      </w:pPr>
    </w:p>
    <w:p w:rsidR="00B80EC6" w:rsidRDefault="00B80EC6" w:rsidP="00F52B69">
      <w:pPr>
        <w:rPr>
          <w:b/>
          <w:i/>
          <w:sz w:val="28"/>
          <w:lang w:val="en-US"/>
        </w:rPr>
      </w:pPr>
    </w:p>
    <w:p w:rsidR="00B80EC6" w:rsidRDefault="00B80EC6" w:rsidP="00F52B69">
      <w:pPr>
        <w:rPr>
          <w:b/>
          <w:i/>
          <w:sz w:val="28"/>
          <w:lang w:val="en-US"/>
        </w:rPr>
      </w:pPr>
    </w:p>
    <w:p w:rsidR="00B80EC6" w:rsidRPr="00D919E8" w:rsidRDefault="00B80EC6" w:rsidP="00F52B69">
      <w:pPr>
        <w:rPr>
          <w:lang w:val="en-GB"/>
        </w:rPr>
      </w:pPr>
    </w:p>
    <w:sectPr w:rsidR="00B80EC6" w:rsidRPr="00D919E8" w:rsidSect="002521FF">
      <w:pgSz w:w="11906" w:h="16838"/>
      <w:pgMar w:top="1418"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compat/>
  <w:rsids>
    <w:rsidRoot w:val="00F52B69"/>
    <w:rsid w:val="00023F3A"/>
    <w:rsid w:val="001D462D"/>
    <w:rsid w:val="002521FF"/>
    <w:rsid w:val="00254492"/>
    <w:rsid w:val="00271C57"/>
    <w:rsid w:val="002C193E"/>
    <w:rsid w:val="002F6753"/>
    <w:rsid w:val="00546A3C"/>
    <w:rsid w:val="005C49FE"/>
    <w:rsid w:val="00646EC7"/>
    <w:rsid w:val="00661005"/>
    <w:rsid w:val="006749C3"/>
    <w:rsid w:val="006809A4"/>
    <w:rsid w:val="00695790"/>
    <w:rsid w:val="00752139"/>
    <w:rsid w:val="00755A28"/>
    <w:rsid w:val="00782707"/>
    <w:rsid w:val="00891461"/>
    <w:rsid w:val="0089670A"/>
    <w:rsid w:val="009F3243"/>
    <w:rsid w:val="00A1428A"/>
    <w:rsid w:val="00A60CA1"/>
    <w:rsid w:val="00AA615F"/>
    <w:rsid w:val="00B80EC6"/>
    <w:rsid w:val="00C8126B"/>
    <w:rsid w:val="00D919E8"/>
    <w:rsid w:val="00E263BC"/>
    <w:rsid w:val="00E41DBD"/>
    <w:rsid w:val="00EF3475"/>
    <w:rsid w:val="00F45802"/>
    <w:rsid w:val="00F52B69"/>
    <w:rsid w:val="00FF49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2B69"/>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F52B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4014670">
      <w:marLeft w:val="0"/>
      <w:marRight w:val="0"/>
      <w:marTop w:val="0"/>
      <w:marBottom w:val="0"/>
      <w:divBdr>
        <w:top w:val="none" w:sz="0" w:space="0" w:color="auto"/>
        <w:left w:val="none" w:sz="0" w:space="0" w:color="auto"/>
        <w:bottom w:val="none" w:sz="0" w:space="0" w:color="auto"/>
        <w:right w:val="none" w:sz="0" w:space="0" w:color="auto"/>
      </w:divBdr>
    </w:div>
    <w:div w:id="3440146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Alice</cp:lastModifiedBy>
  <cp:revision>2</cp:revision>
  <dcterms:created xsi:type="dcterms:W3CDTF">2014-11-03T14:13:00Z</dcterms:created>
  <dcterms:modified xsi:type="dcterms:W3CDTF">2014-11-03T14:13:00Z</dcterms:modified>
</cp:coreProperties>
</file>