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1" w:rsidRDefault="00123DB1" w:rsidP="00123DB1">
      <w:pPr>
        <w:jc w:val="center"/>
        <w:rPr>
          <w:b/>
          <w:color w:val="C00000"/>
          <w:sz w:val="36"/>
          <w:lang w:val="en-US"/>
        </w:rPr>
      </w:pPr>
      <w:r>
        <w:rPr>
          <w:b/>
          <w:color w:val="C00000"/>
          <w:sz w:val="36"/>
          <w:lang w:val="en-US"/>
        </w:rPr>
        <w:t>THE RELUCTANT FUNDAMENTALIST</w:t>
      </w:r>
    </w:p>
    <w:p w:rsidR="005C49FE" w:rsidRDefault="00123DB1" w:rsidP="00123DB1">
      <w:pPr>
        <w:jc w:val="center"/>
        <w:rPr>
          <w:b/>
          <w:i/>
          <w:color w:val="C00000"/>
          <w:sz w:val="28"/>
          <w:lang w:val="en-US"/>
        </w:rPr>
      </w:pPr>
      <w:r>
        <w:rPr>
          <w:b/>
          <w:i/>
          <w:color w:val="C00000"/>
          <w:sz w:val="28"/>
          <w:lang w:val="en-US"/>
        </w:rPr>
        <w:t>QUOTATIONS</w:t>
      </w:r>
    </w:p>
    <w:p w:rsidR="00123DB1" w:rsidRDefault="00123DB1" w:rsidP="00123DB1">
      <w:pPr>
        <w:rPr>
          <w:b/>
          <w:i/>
          <w:sz w:val="28"/>
          <w:lang w:val="en-US"/>
        </w:rPr>
      </w:pPr>
      <w:r w:rsidRPr="00123DB1">
        <w:rPr>
          <w:b/>
          <w:i/>
          <w:sz w:val="28"/>
          <w:lang w:val="en-US"/>
        </w:rPr>
        <w:t>CHAPTER 9: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3DB1" w:rsidTr="00123DB1">
        <w:tc>
          <w:tcPr>
            <w:tcW w:w="3259" w:type="dxa"/>
          </w:tcPr>
          <w:p w:rsidR="00123DB1" w:rsidRPr="00123DB1" w:rsidRDefault="00123DB1" w:rsidP="00123DB1">
            <w:pPr>
              <w:jc w:val="center"/>
              <w:rPr>
                <w:lang w:val="en-US"/>
              </w:rPr>
            </w:pPr>
            <w:r w:rsidRPr="00123DB1">
              <w:rPr>
                <w:lang w:val="en-US"/>
              </w:rPr>
              <w:t>QUOTATIONS</w:t>
            </w:r>
            <w:r>
              <w:rPr>
                <w:lang w:val="en-US"/>
              </w:rPr>
              <w:t xml:space="preserve">: </w:t>
            </w:r>
            <w:r w:rsidRPr="00123DB1">
              <w:rPr>
                <w:lang w:val="en-US"/>
              </w:rPr>
              <w:t xml:space="preserve"> ORIGINAL VERSION</w:t>
            </w:r>
          </w:p>
        </w:tc>
        <w:tc>
          <w:tcPr>
            <w:tcW w:w="3259" w:type="dxa"/>
          </w:tcPr>
          <w:p w:rsidR="00123DB1" w:rsidRPr="00123DB1" w:rsidRDefault="00123DB1" w:rsidP="00123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QUOTATION: ITALIAN TRANSLATION</w:t>
            </w:r>
          </w:p>
        </w:tc>
        <w:tc>
          <w:tcPr>
            <w:tcW w:w="3260" w:type="dxa"/>
          </w:tcPr>
          <w:p w:rsidR="00123DB1" w:rsidRPr="00123DB1" w:rsidRDefault="00123DB1" w:rsidP="00123DB1">
            <w:pPr>
              <w:jc w:val="center"/>
              <w:rPr>
                <w:lang w:val="en-US"/>
              </w:rPr>
            </w:pPr>
            <w:r w:rsidRPr="00123DB1">
              <w:rPr>
                <w:lang w:val="en-US"/>
              </w:rPr>
              <w:t>COMPARATIVE ANALYSIS</w:t>
            </w:r>
          </w:p>
        </w:tc>
      </w:tr>
      <w:tr w:rsidR="00123DB1" w:rsidRPr="001A13CE" w:rsidTr="00123DB1">
        <w:tc>
          <w:tcPr>
            <w:tcW w:w="3259" w:type="dxa"/>
          </w:tcPr>
          <w:p w:rsidR="00123DB1" w:rsidRPr="009051B3" w:rsidRDefault="00123DB1" w:rsidP="00123DB1">
            <w:pPr>
              <w:rPr>
                <w:i/>
                <w:sz w:val="20"/>
                <w:szCs w:val="20"/>
                <w:lang w:val="en-US"/>
              </w:rPr>
            </w:pPr>
            <w:r w:rsidRPr="009051B3">
              <w:rPr>
                <w:i/>
                <w:lang w:val="en-US"/>
              </w:rPr>
              <w:t>“</w:t>
            </w:r>
            <w:r w:rsidR="000D5D4D" w:rsidRPr="009051B3">
              <w:rPr>
                <w:i/>
                <w:sz w:val="20"/>
                <w:szCs w:val="20"/>
                <w:lang w:val="en-US"/>
              </w:rPr>
              <w:t>I was saddened to find it in such a state-no, more than saddened, I was shamed. This was where I come from, […]”</w:t>
            </w:r>
          </w:p>
        </w:tc>
        <w:tc>
          <w:tcPr>
            <w:tcW w:w="3259" w:type="dxa"/>
          </w:tcPr>
          <w:p w:rsidR="00123DB1" w:rsidRPr="00FF3273" w:rsidRDefault="000D5D4D" w:rsidP="00123DB1">
            <w:pPr>
              <w:rPr>
                <w:i/>
                <w:color w:val="244061" w:themeColor="accent1" w:themeShade="80"/>
                <w:sz w:val="20"/>
                <w:szCs w:val="20"/>
              </w:rPr>
            </w:pPr>
            <w:r w:rsidRPr="00FF3273">
              <w:rPr>
                <w:i/>
                <w:color w:val="244061" w:themeColor="accent1" w:themeShade="80"/>
                <w:sz w:val="20"/>
                <w:szCs w:val="20"/>
              </w:rPr>
              <w:t xml:space="preserve">“Ero rattristato dal trovarla in quella condizione, no, più che rattristato, mi vergognavo. Da </w:t>
            </w:r>
            <w:r w:rsidR="009051B3" w:rsidRPr="00FF3273">
              <w:rPr>
                <w:i/>
                <w:color w:val="244061" w:themeColor="accent1" w:themeShade="80"/>
                <w:sz w:val="20"/>
                <w:szCs w:val="20"/>
              </w:rPr>
              <w:t>lì venivo,</w:t>
            </w:r>
            <w:r w:rsidRPr="00FF3273">
              <w:rPr>
                <w:i/>
                <w:color w:val="244061" w:themeColor="accent1" w:themeShade="80"/>
                <w:sz w:val="20"/>
                <w:szCs w:val="20"/>
              </w:rPr>
              <w:t>[…]”</w:t>
            </w:r>
          </w:p>
        </w:tc>
        <w:tc>
          <w:tcPr>
            <w:tcW w:w="3260" w:type="dxa"/>
            <w:vMerge w:val="restart"/>
          </w:tcPr>
          <w:p w:rsidR="00627759" w:rsidRDefault="00627759" w:rsidP="00627759">
            <w:pPr>
              <w:rPr>
                <w:lang w:val="en-US"/>
              </w:rPr>
            </w:pPr>
            <w:r>
              <w:rPr>
                <w:lang w:val="en-US"/>
              </w:rPr>
              <w:t xml:space="preserve">The most </w:t>
            </w:r>
            <w:r w:rsidR="001A3C40">
              <w:rPr>
                <w:lang w:val="en-US"/>
              </w:rPr>
              <w:t xml:space="preserve">important </w:t>
            </w:r>
            <w:r>
              <w:rPr>
                <w:lang w:val="en-US"/>
              </w:rPr>
              <w:t xml:space="preserve">difference between the two quotations is the verbal tense of the verb “to come”: in the English version is used at the simple present, in the Italian one at the past. Therefore in the </w:t>
            </w:r>
            <w:r w:rsidR="001C7995">
              <w:rPr>
                <w:lang w:val="en-US"/>
              </w:rPr>
              <w:t>English</w:t>
            </w:r>
            <w:r>
              <w:rPr>
                <w:lang w:val="en-US"/>
              </w:rPr>
              <w:t xml:space="preserve"> sentence</w:t>
            </w:r>
            <w:r w:rsidR="001C7995">
              <w:rPr>
                <w:lang w:val="en-US"/>
              </w:rPr>
              <w:t xml:space="preserve"> there is an idea of connection with the origins that is absent in the Italian form. </w:t>
            </w:r>
          </w:p>
          <w:p w:rsidR="00123DB1" w:rsidRPr="00214B3E" w:rsidRDefault="00627759" w:rsidP="006277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level of style there are not significant differences.  </w:t>
            </w: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AD30F5" w:rsidRDefault="000D5D4D" w:rsidP="00381E82">
            <w:pPr>
              <w:rPr>
                <w:lang w:val="en-US"/>
              </w:rPr>
            </w:pPr>
            <w:r w:rsidRPr="000D5D4D">
              <w:rPr>
                <w:b/>
                <w:i/>
                <w:lang w:val="en-US"/>
              </w:rPr>
              <w:t>Reason for ch</w:t>
            </w:r>
            <w:r>
              <w:rPr>
                <w:b/>
                <w:i/>
                <w:lang w:val="en-US"/>
              </w:rPr>
              <w:t>o</w:t>
            </w:r>
            <w:r w:rsidRPr="000D5D4D">
              <w:rPr>
                <w:b/>
                <w:i/>
                <w:lang w:val="en-US"/>
              </w:rPr>
              <w:t xml:space="preserve">ice: </w:t>
            </w:r>
            <w:r w:rsidR="00AD30F5">
              <w:rPr>
                <w:lang w:val="en-US"/>
              </w:rPr>
              <w:t xml:space="preserve">the quotation shows the negative </w:t>
            </w:r>
            <w:r w:rsidR="00381E82">
              <w:rPr>
                <w:lang w:val="en-US"/>
              </w:rPr>
              <w:t xml:space="preserve">aspects of the </w:t>
            </w:r>
            <w:r w:rsidR="00381E82" w:rsidRPr="00FF3273">
              <w:rPr>
                <w:color w:val="C00000"/>
                <w:lang w:val="en-US"/>
              </w:rPr>
              <w:t>identification in a different culture</w:t>
            </w:r>
            <w:r w:rsidR="00AD30F5">
              <w:rPr>
                <w:lang w:val="en-US"/>
              </w:rPr>
              <w:t>: Changez is shamed of his origins.</w:t>
            </w:r>
          </w:p>
        </w:tc>
        <w:tc>
          <w:tcPr>
            <w:tcW w:w="3260" w:type="dxa"/>
            <w:vMerge/>
          </w:tcPr>
          <w:p w:rsidR="00123DB1" w:rsidRPr="00AD30F5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381E82" w:rsidRDefault="00381E82" w:rsidP="009051B3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 xml:space="preserve">Analysis: </w:t>
            </w:r>
            <w:r w:rsidR="009051B3">
              <w:rPr>
                <w:lang w:val="en-US"/>
              </w:rPr>
              <w:t>Changez is confused: he can not immediately say if he is sad or shamed</w:t>
            </w:r>
            <w:r w:rsidR="00C1161B">
              <w:rPr>
                <w:lang w:val="en-US"/>
              </w:rPr>
              <w:t xml:space="preserve"> (“</w:t>
            </w:r>
            <w:r w:rsidR="00C1161B">
              <w:rPr>
                <w:sz w:val="20"/>
                <w:szCs w:val="20"/>
                <w:lang w:val="en-US"/>
              </w:rPr>
              <w:t>I was saddened […]-no, [...] I was shamed”)</w:t>
            </w:r>
            <w:r w:rsidR="009051B3">
              <w:rPr>
                <w:lang w:val="en-US"/>
              </w:rPr>
              <w:t xml:space="preserve">. The use of the pronoun </w:t>
            </w:r>
            <w:r w:rsidR="009051B3" w:rsidRPr="009051B3">
              <w:rPr>
                <w:i/>
                <w:sz w:val="20"/>
                <w:szCs w:val="20"/>
                <w:lang w:val="en-US"/>
              </w:rPr>
              <w:t>“this”</w:t>
            </w:r>
            <w:r w:rsidR="009051B3">
              <w:rPr>
                <w:lang w:val="en-US"/>
              </w:rPr>
              <w:t xml:space="preserve"> reinforces the idea of scorn expressed by the verb “to be shamed”. The use of simple past underlines that he feel</w:t>
            </w:r>
            <w:r w:rsidR="00FC728C">
              <w:rPr>
                <w:lang w:val="en-US"/>
              </w:rPr>
              <w:t>s</w:t>
            </w:r>
            <w:r w:rsidR="009051B3">
              <w:rPr>
                <w:lang w:val="en-US"/>
              </w:rPr>
              <w:t xml:space="preserve"> the feeling no more.</w:t>
            </w:r>
          </w:p>
        </w:tc>
        <w:tc>
          <w:tcPr>
            <w:tcW w:w="3260" w:type="dxa"/>
            <w:vMerge/>
          </w:tcPr>
          <w:p w:rsidR="00123DB1" w:rsidRPr="00AD30F5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381E82" w:rsidRDefault="00381E82" w:rsidP="00123DB1">
            <w:pPr>
              <w:rPr>
                <w:b/>
                <w:i/>
                <w:lang w:val="en-US"/>
              </w:rPr>
            </w:pPr>
            <w:r w:rsidRPr="00381E82">
              <w:rPr>
                <w:b/>
                <w:i/>
                <w:lang w:val="en-US"/>
              </w:rPr>
              <w:t xml:space="preserve">Possible conclusion: </w:t>
            </w:r>
            <w:r w:rsidR="00C1161B" w:rsidRPr="00214B3E">
              <w:rPr>
                <w:lang w:val="en-US"/>
              </w:rPr>
              <w:t>Changez is become a New Yorker, therefore when he comes back to Lahore he has a new cultural-shock: he scorns his origins becau</w:t>
            </w:r>
            <w:r w:rsidR="00214B3E" w:rsidRPr="00214B3E">
              <w:rPr>
                <w:lang w:val="en-US"/>
              </w:rPr>
              <w:t>se the American culture scorns his original country.</w:t>
            </w:r>
            <w:r w:rsidR="00214B3E">
              <w:rPr>
                <w:b/>
                <w:i/>
                <w:lang w:val="en-US"/>
              </w:rPr>
              <w:t xml:space="preserve"> </w:t>
            </w:r>
            <w:r w:rsidR="00C1161B">
              <w:rPr>
                <w:b/>
                <w:i/>
                <w:lang w:val="en-US"/>
              </w:rPr>
              <w:t xml:space="preserve">  </w:t>
            </w:r>
          </w:p>
        </w:tc>
        <w:tc>
          <w:tcPr>
            <w:tcW w:w="3260" w:type="dxa"/>
            <w:vMerge/>
          </w:tcPr>
          <w:p w:rsidR="00123DB1" w:rsidRPr="00AD30F5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123DB1">
        <w:tc>
          <w:tcPr>
            <w:tcW w:w="3259" w:type="dxa"/>
          </w:tcPr>
          <w:p w:rsidR="00123DB1" w:rsidRPr="004918D7" w:rsidRDefault="004918D7" w:rsidP="00123DB1">
            <w:pPr>
              <w:rPr>
                <w:i/>
                <w:sz w:val="20"/>
                <w:szCs w:val="20"/>
                <w:lang w:val="en-US"/>
              </w:rPr>
            </w:pPr>
            <w:r w:rsidRPr="004918D7">
              <w:rPr>
                <w:i/>
                <w:sz w:val="20"/>
                <w:szCs w:val="20"/>
                <w:lang w:val="en-US"/>
              </w:rPr>
              <w:t>“But as I reacclimatized and my surroundings once again became familiar, it occurred to me that the house had not changed in my absence. I had changed; I was looking about me with the eyes of a foreigner, and not just any foreigner, but that particular type of entitled and unsympathetic</w:t>
            </w:r>
            <w:r w:rsidR="00B9168D">
              <w:rPr>
                <w:i/>
                <w:sz w:val="20"/>
                <w:szCs w:val="20"/>
                <w:lang w:val="en-US"/>
              </w:rPr>
              <w:t xml:space="preserve"> American who so annoyed me</w:t>
            </w:r>
            <w:r w:rsidRPr="004918D7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3259" w:type="dxa"/>
          </w:tcPr>
          <w:p w:rsidR="00123DB1" w:rsidRPr="00FF3273" w:rsidRDefault="0029614E" w:rsidP="00123DB1">
            <w:pPr>
              <w:rPr>
                <w:i/>
                <w:color w:val="0F243E" w:themeColor="text2" w:themeShade="80"/>
                <w:sz w:val="20"/>
                <w:szCs w:val="20"/>
              </w:rPr>
            </w:pPr>
            <w:r w:rsidRPr="00FF3273">
              <w:rPr>
                <w:i/>
                <w:color w:val="0F243E" w:themeColor="text2" w:themeShade="80"/>
                <w:sz w:val="20"/>
                <w:szCs w:val="20"/>
              </w:rPr>
              <w:t>“Ma mentre mi riacclimatavo e l’ambiente circostante tornava</w:t>
            </w:r>
            <w:r w:rsidR="00B9168D" w:rsidRPr="00FF3273">
              <w:rPr>
                <w:i/>
                <w:color w:val="0F243E" w:themeColor="text2" w:themeShade="80"/>
                <w:sz w:val="20"/>
                <w:szCs w:val="20"/>
              </w:rPr>
              <w:t xml:space="preserve"> ad essermi familiare, mi resi conto che non era la casa ad essere cambiata durante la mia assenza; ero io che mi guardavo attorno con gli occhi di uno straniero, e non di uno straniero qualunque, ma di quel particolare tipo di americano arrogante e indisponente che mi dava tanto fastidio</w:t>
            </w:r>
            <w:r w:rsidRPr="00FF3273">
              <w:rPr>
                <w:i/>
                <w:color w:val="0F243E" w:themeColor="text2" w:themeShade="80"/>
                <w:sz w:val="20"/>
                <w:szCs w:val="20"/>
              </w:rPr>
              <w:t>”</w:t>
            </w:r>
          </w:p>
        </w:tc>
        <w:tc>
          <w:tcPr>
            <w:tcW w:w="3260" w:type="dxa"/>
            <w:vMerge w:val="restart"/>
          </w:tcPr>
          <w:p w:rsidR="00CA6793" w:rsidRDefault="001A3C40" w:rsidP="001A3C40">
            <w:pPr>
              <w:rPr>
                <w:lang w:val="en-US"/>
              </w:rPr>
            </w:pPr>
            <w:r w:rsidRPr="001A3C40">
              <w:rPr>
                <w:lang w:val="en-US"/>
              </w:rPr>
              <w:t>The substantial difference between the two version</w:t>
            </w:r>
            <w:r>
              <w:rPr>
                <w:lang w:val="en-US"/>
              </w:rPr>
              <w:t>s</w:t>
            </w:r>
            <w:r w:rsidRPr="001A3C40">
              <w:rPr>
                <w:lang w:val="en-US"/>
              </w:rPr>
              <w:t xml:space="preserve"> is the absence of the lapidary sentence </w:t>
            </w:r>
            <w:r w:rsidRPr="00CA6793">
              <w:rPr>
                <w:i/>
                <w:sz w:val="20"/>
                <w:szCs w:val="20"/>
                <w:lang w:val="en-US"/>
              </w:rPr>
              <w:t>“I had changed”</w:t>
            </w:r>
            <w:r w:rsidRPr="001A3C40">
              <w:rPr>
                <w:lang w:val="en-US"/>
              </w:rPr>
              <w:t xml:space="preserve"> in the Italian </w:t>
            </w:r>
            <w:r>
              <w:rPr>
                <w:lang w:val="en-US"/>
              </w:rPr>
              <w:t>quotation</w:t>
            </w:r>
            <w:r w:rsidRPr="001A3C40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 idea of change is expressed also in the Italian sentence, but it is less clear that in English version.</w:t>
            </w:r>
            <w:r w:rsidR="00CA6793">
              <w:rPr>
                <w:lang w:val="en-US"/>
              </w:rPr>
              <w:t xml:space="preserve"> </w:t>
            </w:r>
          </w:p>
          <w:p w:rsidR="00123DB1" w:rsidRPr="001A3C40" w:rsidRDefault="00CA6793" w:rsidP="00CA6793">
            <w:pPr>
              <w:rPr>
                <w:lang w:val="en-US"/>
              </w:rPr>
            </w:pPr>
            <w:r>
              <w:rPr>
                <w:lang w:val="en-US"/>
              </w:rPr>
              <w:t xml:space="preserve">There is an important difference between </w:t>
            </w:r>
            <w:r w:rsidRPr="00CA6793">
              <w:rPr>
                <w:i/>
                <w:sz w:val="20"/>
                <w:szCs w:val="20"/>
                <w:lang w:val="en-US"/>
              </w:rPr>
              <w:t>“I was looking about me”</w:t>
            </w:r>
            <w:r>
              <w:rPr>
                <w:lang w:val="en-US"/>
              </w:rPr>
              <w:t xml:space="preserve"> and “</w:t>
            </w:r>
            <w:r w:rsidRPr="00CA6793">
              <w:rPr>
                <w:i/>
                <w:sz w:val="20"/>
                <w:szCs w:val="20"/>
                <w:lang w:val="en-US"/>
              </w:rPr>
              <w:t>io mi guardavo attoro”:</w:t>
            </w:r>
            <w:r>
              <w:rPr>
                <w:lang w:val="en-US"/>
              </w:rPr>
              <w:t xml:space="preserve"> the second version is general, the first one refers to the subject.  </w:t>
            </w: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7A16D2" w:rsidRDefault="00617475" w:rsidP="007A16D2">
            <w:pPr>
              <w:rPr>
                <w:lang w:val="en-US"/>
              </w:rPr>
            </w:pPr>
            <w:r w:rsidRPr="000D5D4D">
              <w:rPr>
                <w:b/>
                <w:i/>
                <w:lang w:val="en-US"/>
              </w:rPr>
              <w:t>Reason for ch</w:t>
            </w:r>
            <w:r>
              <w:rPr>
                <w:b/>
                <w:i/>
                <w:lang w:val="en-US"/>
              </w:rPr>
              <w:t>o</w:t>
            </w:r>
            <w:r w:rsidRPr="000D5D4D">
              <w:rPr>
                <w:b/>
                <w:i/>
                <w:lang w:val="en-US"/>
              </w:rPr>
              <w:t>ice:</w:t>
            </w:r>
            <w:r w:rsidR="007A16D2">
              <w:rPr>
                <w:b/>
                <w:i/>
                <w:lang w:val="en-US"/>
              </w:rPr>
              <w:t xml:space="preserve"> </w:t>
            </w:r>
            <w:r w:rsidR="007A16D2" w:rsidRPr="007A16D2">
              <w:rPr>
                <w:lang w:val="en-US"/>
              </w:rPr>
              <w:t xml:space="preserve">in the sentence are presented the themes of </w:t>
            </w:r>
            <w:r w:rsidR="007A16D2" w:rsidRPr="00FF3273">
              <w:rPr>
                <w:color w:val="C00000"/>
                <w:lang w:val="en-US"/>
              </w:rPr>
              <w:t>cultural-shock and change.</w:t>
            </w:r>
          </w:p>
        </w:tc>
        <w:tc>
          <w:tcPr>
            <w:tcW w:w="3260" w:type="dxa"/>
            <w:vMerge/>
          </w:tcPr>
          <w:p w:rsidR="00123DB1" w:rsidRPr="007A16D2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Default="00617475" w:rsidP="00BE5FC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Analysis:</w:t>
            </w:r>
            <w:r w:rsidR="006A64C3">
              <w:rPr>
                <w:b/>
                <w:i/>
                <w:lang w:val="en-US"/>
              </w:rPr>
              <w:t xml:space="preserve"> </w:t>
            </w:r>
            <w:r w:rsidR="006A64C3" w:rsidRPr="00BE5FC1">
              <w:rPr>
                <w:lang w:val="en-US"/>
              </w:rPr>
              <w:t>the word “</w:t>
            </w:r>
            <w:r w:rsidR="006A64C3" w:rsidRPr="00262D22">
              <w:rPr>
                <w:i/>
                <w:sz w:val="20"/>
                <w:szCs w:val="20"/>
                <w:lang w:val="en-US"/>
              </w:rPr>
              <w:t>reacclimatized”</w:t>
            </w:r>
            <w:r w:rsidR="006A64C3" w:rsidRPr="00BE5FC1">
              <w:rPr>
                <w:lang w:val="en-US"/>
              </w:rPr>
              <w:t xml:space="preserve"> suggests that Changez feels disoriented and confused. The idea that he does not feels at home is reinforced by the </w:t>
            </w:r>
            <w:r w:rsidR="00BE5FC1" w:rsidRPr="00BE5FC1">
              <w:rPr>
                <w:lang w:val="en-US"/>
              </w:rPr>
              <w:t xml:space="preserve">use of </w:t>
            </w:r>
            <w:r w:rsidR="006A64C3" w:rsidRPr="00262D22">
              <w:rPr>
                <w:i/>
                <w:sz w:val="20"/>
                <w:szCs w:val="20"/>
                <w:lang w:val="en-US"/>
              </w:rPr>
              <w:t>“house</w:t>
            </w:r>
            <w:r w:rsidR="006A64C3" w:rsidRPr="00BE5FC1">
              <w:rPr>
                <w:lang w:val="en-US"/>
              </w:rPr>
              <w:t>”</w:t>
            </w:r>
            <w:r w:rsidR="00BE5FC1" w:rsidRPr="00BE5FC1">
              <w:rPr>
                <w:lang w:val="en-US"/>
              </w:rPr>
              <w:t xml:space="preserve"> instead of “home”</w:t>
            </w:r>
            <w:r w:rsidR="006A64C3" w:rsidRPr="00BE5FC1">
              <w:rPr>
                <w:lang w:val="en-US"/>
              </w:rPr>
              <w:t xml:space="preserve">: it usually refers to a general </w:t>
            </w:r>
            <w:r w:rsidR="00BE5FC1" w:rsidRPr="00BE5FC1">
              <w:rPr>
                <w:lang w:val="en-US"/>
              </w:rPr>
              <w:t>residence that is not the one of the speaking voice.</w:t>
            </w:r>
          </w:p>
          <w:p w:rsidR="00BE5FC1" w:rsidRPr="006A64C3" w:rsidRDefault="00BE5FC1" w:rsidP="00BE5FC1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He is confused because he has just discovered that he “</w:t>
            </w:r>
            <w:r w:rsidRPr="00262D22">
              <w:rPr>
                <w:i/>
                <w:sz w:val="20"/>
                <w:szCs w:val="20"/>
                <w:lang w:val="en-US"/>
              </w:rPr>
              <w:t>had changed</w:t>
            </w:r>
            <w:r>
              <w:rPr>
                <w:lang w:val="en-US"/>
              </w:rPr>
              <w:t>”. He had changed because he</w:t>
            </w:r>
            <w:r w:rsidR="00262D22">
              <w:rPr>
                <w:lang w:val="en-US"/>
              </w:rPr>
              <w:t xml:space="preserve"> had learned to look about himself like an American.  For the first time he is not happy to be a New Yorker (“</w:t>
            </w:r>
            <w:r w:rsidR="00262D22" w:rsidRPr="004918D7">
              <w:rPr>
                <w:i/>
                <w:sz w:val="20"/>
                <w:szCs w:val="20"/>
                <w:lang w:val="en-US"/>
              </w:rPr>
              <w:t>that particular type of entitled and unsympathetic</w:t>
            </w:r>
            <w:r w:rsidR="00262D22">
              <w:rPr>
                <w:i/>
                <w:sz w:val="20"/>
                <w:szCs w:val="20"/>
                <w:lang w:val="en-US"/>
              </w:rPr>
              <w:t xml:space="preserve"> American who so annoyed me</w:t>
            </w:r>
            <w:r w:rsidR="00262D22" w:rsidRPr="004918D7">
              <w:rPr>
                <w:i/>
                <w:sz w:val="20"/>
                <w:szCs w:val="20"/>
                <w:lang w:val="en-US"/>
              </w:rPr>
              <w:t>”</w:t>
            </w:r>
            <w:r w:rsidR="00262D22">
              <w:rPr>
                <w:i/>
                <w:sz w:val="20"/>
                <w:szCs w:val="20"/>
                <w:lang w:val="en-US"/>
              </w:rPr>
              <w:t>).</w:t>
            </w:r>
          </w:p>
        </w:tc>
        <w:tc>
          <w:tcPr>
            <w:tcW w:w="3260" w:type="dxa"/>
            <w:vMerge/>
          </w:tcPr>
          <w:p w:rsidR="00123DB1" w:rsidRPr="006A64C3" w:rsidRDefault="00123DB1" w:rsidP="00843C6A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262D22" w:rsidRDefault="00617475" w:rsidP="00123DB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Possible conclusion:</w:t>
            </w:r>
            <w:r w:rsidR="00262D22">
              <w:rPr>
                <w:b/>
                <w:i/>
                <w:lang w:val="en-US"/>
              </w:rPr>
              <w:t xml:space="preserve"> </w:t>
            </w:r>
            <w:r w:rsidR="00262D22" w:rsidRPr="001A3C40">
              <w:rPr>
                <w:lang w:val="en-US"/>
              </w:rPr>
              <w:t xml:space="preserve">Changez discovers that he had </w:t>
            </w:r>
            <w:r w:rsidR="00FF3273" w:rsidRPr="001A3C40">
              <w:rPr>
                <w:lang w:val="en-US"/>
              </w:rPr>
              <w:t>start</w:t>
            </w:r>
            <w:r w:rsidR="00FF3273">
              <w:rPr>
                <w:lang w:val="en-US"/>
              </w:rPr>
              <w:t xml:space="preserve">ed </w:t>
            </w:r>
            <w:r w:rsidR="00FF3273" w:rsidRPr="001A3C40">
              <w:rPr>
                <w:lang w:val="en-US"/>
              </w:rPr>
              <w:t>to</w:t>
            </w:r>
            <w:r w:rsidR="00262D22" w:rsidRPr="001A3C40">
              <w:rPr>
                <w:lang w:val="en-US"/>
              </w:rPr>
              <w:t xml:space="preserve"> think like an American, therefore to score </w:t>
            </w:r>
            <w:r w:rsidR="001A3C40" w:rsidRPr="001A3C40">
              <w:rPr>
                <w:lang w:val="en-US"/>
              </w:rPr>
              <w:t>his family. He is annoyed by himself, therefore he starts to change another time.</w:t>
            </w:r>
            <w:r w:rsidR="001A3C40">
              <w:rPr>
                <w:b/>
                <w:i/>
                <w:lang w:val="en-US"/>
              </w:rPr>
              <w:t xml:space="preserve">  </w:t>
            </w:r>
            <w:r w:rsidR="00262D22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3260" w:type="dxa"/>
            <w:vMerge/>
          </w:tcPr>
          <w:p w:rsidR="00123DB1" w:rsidRPr="00262D22" w:rsidRDefault="00123DB1" w:rsidP="00843C6A">
            <w:pPr>
              <w:rPr>
                <w:lang w:val="en-US"/>
              </w:rPr>
            </w:pPr>
          </w:p>
        </w:tc>
      </w:tr>
      <w:tr w:rsidR="00123DB1" w:rsidRPr="001A13CE" w:rsidTr="00123DB1">
        <w:tc>
          <w:tcPr>
            <w:tcW w:w="3259" w:type="dxa"/>
          </w:tcPr>
          <w:p w:rsidR="00123DB1" w:rsidRPr="00FB3C17" w:rsidRDefault="00FB3C17" w:rsidP="00FB3C17">
            <w:pPr>
              <w:rPr>
                <w:i/>
                <w:sz w:val="20"/>
                <w:szCs w:val="20"/>
                <w:lang w:val="en-US"/>
              </w:rPr>
            </w:pPr>
            <w:r w:rsidRPr="00FB3C17">
              <w:rPr>
                <w:i/>
                <w:sz w:val="20"/>
                <w:szCs w:val="20"/>
                <w:lang w:val="en-US"/>
              </w:rPr>
              <w:t>“</w:t>
            </w:r>
            <w:r w:rsidR="009B550A" w:rsidRPr="00FB3C17">
              <w:rPr>
                <w:i/>
                <w:sz w:val="20"/>
                <w:szCs w:val="20"/>
                <w:lang w:val="en-US"/>
              </w:rPr>
              <w:t>What sort of man abandons his people in such circumstances? And what</w:t>
            </w:r>
            <w:r w:rsidRPr="00FB3C17">
              <w:rPr>
                <w:i/>
                <w:sz w:val="20"/>
                <w:szCs w:val="20"/>
                <w:lang w:val="en-US"/>
              </w:rPr>
              <w:t xml:space="preserve"> was I abandoning them for? A well-paying job and a woman whom I longed for but who refused even to see me?”</w:t>
            </w:r>
            <w:r w:rsidR="009B550A" w:rsidRPr="00FB3C17">
              <w:rPr>
                <w:i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259" w:type="dxa"/>
          </w:tcPr>
          <w:p w:rsidR="00123DB1" w:rsidRPr="00FF3273" w:rsidRDefault="00FB3C17" w:rsidP="00123DB1">
            <w:pPr>
              <w:rPr>
                <w:i/>
                <w:color w:val="0F243E" w:themeColor="text2" w:themeShade="80"/>
                <w:sz w:val="20"/>
                <w:szCs w:val="20"/>
              </w:rPr>
            </w:pPr>
            <w:r w:rsidRPr="00FF3273">
              <w:rPr>
                <w:i/>
                <w:color w:val="0F243E" w:themeColor="text2" w:themeShade="80"/>
                <w:sz w:val="20"/>
                <w:szCs w:val="20"/>
              </w:rPr>
              <w:t>“Che uomo è uno che abbandona la propria gente in circostanze simili? E per cosa li abbandonavo? Un lavoro ben pagato e una donna che mi mancava, ma rifiutava di vedermi?”</w:t>
            </w:r>
          </w:p>
        </w:tc>
        <w:tc>
          <w:tcPr>
            <w:tcW w:w="3260" w:type="dxa"/>
            <w:vMerge w:val="restart"/>
          </w:tcPr>
          <w:p w:rsidR="00123DB1" w:rsidRPr="00447395" w:rsidRDefault="00447395" w:rsidP="00123DB1">
            <w:pPr>
              <w:rPr>
                <w:lang w:val="en-US"/>
              </w:rPr>
            </w:pPr>
            <w:r w:rsidRPr="00447395">
              <w:rPr>
                <w:lang w:val="en-US"/>
              </w:rPr>
              <w:t>There are not subst</w:t>
            </w:r>
            <w:r>
              <w:rPr>
                <w:lang w:val="en-US"/>
              </w:rPr>
              <w:t xml:space="preserve">antial differences between the two versions, but the Italian one sounds less derogatory. </w:t>
            </w: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841F9A" w:rsidRDefault="00617475" w:rsidP="00123DB1">
            <w:pPr>
              <w:rPr>
                <w:lang w:val="en-US"/>
              </w:rPr>
            </w:pPr>
            <w:r w:rsidRPr="00841F9A">
              <w:rPr>
                <w:b/>
                <w:i/>
                <w:lang w:val="en-US"/>
              </w:rPr>
              <w:lastRenderedPageBreak/>
              <w:t>Reason for choice</w:t>
            </w:r>
            <w:r w:rsidRPr="00841F9A">
              <w:rPr>
                <w:lang w:val="en-US"/>
              </w:rPr>
              <w:t>:</w:t>
            </w:r>
            <w:r w:rsidR="00841F9A" w:rsidRPr="00841F9A">
              <w:rPr>
                <w:lang w:val="en-US"/>
              </w:rPr>
              <w:t xml:space="preserve"> this is an important point of the novel: </w:t>
            </w:r>
            <w:r w:rsidR="00841F9A" w:rsidRPr="00FF3273">
              <w:rPr>
                <w:color w:val="C00000"/>
                <w:lang w:val="en-US"/>
              </w:rPr>
              <w:t xml:space="preserve">Changez </w:t>
            </w:r>
            <w:r w:rsidR="00FF3273" w:rsidRPr="00FF3273">
              <w:rPr>
                <w:color w:val="C00000"/>
                <w:lang w:val="en-US"/>
              </w:rPr>
              <w:t>wonders what</w:t>
            </w:r>
            <w:r w:rsidR="00841F9A" w:rsidRPr="00FF3273">
              <w:rPr>
                <w:color w:val="C00000"/>
                <w:lang w:val="en-US"/>
              </w:rPr>
              <w:t xml:space="preserve"> is more important between his family and his American life</w:t>
            </w:r>
            <w:r w:rsidR="00841F9A" w:rsidRPr="00841F9A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:rsidR="00123DB1" w:rsidRPr="00841F9A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841F9A" w:rsidRDefault="00617475" w:rsidP="00447395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Analysis:</w:t>
            </w:r>
            <w:r w:rsidR="00841F9A">
              <w:rPr>
                <w:b/>
                <w:i/>
                <w:lang w:val="en-US"/>
              </w:rPr>
              <w:t xml:space="preserve"> </w:t>
            </w:r>
            <w:r w:rsidR="00841F9A" w:rsidRPr="00841F9A">
              <w:rPr>
                <w:lang w:val="en-US"/>
              </w:rPr>
              <w:t xml:space="preserve">there are some questions without responses: he feels confused. The expression </w:t>
            </w:r>
            <w:r w:rsidR="00841F9A" w:rsidRPr="00841F9A">
              <w:rPr>
                <w:i/>
                <w:sz w:val="20"/>
                <w:szCs w:val="20"/>
                <w:lang w:val="en-US"/>
              </w:rPr>
              <w:t>“sort of man”</w:t>
            </w:r>
            <w:r w:rsidR="00447395">
              <w:rPr>
                <w:lang w:val="en-US"/>
              </w:rPr>
              <w:t xml:space="preserve"> is derogatory</w:t>
            </w:r>
            <w:r w:rsidR="00841F9A" w:rsidRPr="00841F9A">
              <w:rPr>
                <w:lang w:val="en-US"/>
              </w:rPr>
              <w:t>, therefore the reader can understand that he scorns himself</w:t>
            </w:r>
            <w:r w:rsidR="00841F9A" w:rsidRPr="00447395">
              <w:rPr>
                <w:lang w:val="en-US"/>
              </w:rPr>
              <w:t xml:space="preserve">. </w:t>
            </w:r>
            <w:r w:rsidR="00447395" w:rsidRPr="00447395">
              <w:rPr>
                <w:lang w:val="en-US"/>
              </w:rPr>
              <w:t xml:space="preserve">His job is considered like Erica </w:t>
            </w:r>
            <w:r w:rsidR="00447395">
              <w:rPr>
                <w:b/>
                <w:i/>
                <w:lang w:val="en-US"/>
              </w:rPr>
              <w:t>(“</w:t>
            </w:r>
            <w:r w:rsidR="00447395" w:rsidRPr="00FB3C17">
              <w:rPr>
                <w:i/>
                <w:sz w:val="20"/>
                <w:szCs w:val="20"/>
                <w:lang w:val="en-US"/>
              </w:rPr>
              <w:t>a woman whom I longed for</w:t>
            </w:r>
            <w:r w:rsidR="00447395">
              <w:rPr>
                <w:i/>
                <w:sz w:val="20"/>
                <w:szCs w:val="20"/>
                <w:lang w:val="en-US"/>
              </w:rPr>
              <w:t xml:space="preserve"> but who refused even to see me</w:t>
            </w:r>
            <w:r w:rsidR="00447395" w:rsidRPr="00FB3C17">
              <w:rPr>
                <w:i/>
                <w:sz w:val="20"/>
                <w:szCs w:val="20"/>
                <w:lang w:val="en-US"/>
              </w:rPr>
              <w:t>”</w:t>
            </w:r>
            <w:r w:rsidR="00FF3273">
              <w:rPr>
                <w:i/>
                <w:sz w:val="20"/>
                <w:szCs w:val="20"/>
                <w:lang w:val="en-US"/>
              </w:rPr>
              <w:t>):</w:t>
            </w:r>
            <w:r w:rsidR="00447395">
              <w:rPr>
                <w:lang w:val="en-US"/>
              </w:rPr>
              <w:t xml:space="preserve"> </w:t>
            </w:r>
            <w:r w:rsidR="00447395" w:rsidRPr="00447395">
              <w:rPr>
                <w:lang w:val="en-US"/>
              </w:rPr>
              <w:t xml:space="preserve">important but not </w:t>
            </w:r>
            <w:r w:rsidR="00447395" w:rsidRPr="00447395">
              <w:rPr>
                <w:i/>
                <w:lang w:val="en-US"/>
              </w:rPr>
              <w:t>satisfying.</w:t>
            </w:r>
          </w:p>
        </w:tc>
        <w:tc>
          <w:tcPr>
            <w:tcW w:w="3260" w:type="dxa"/>
            <w:vMerge/>
          </w:tcPr>
          <w:p w:rsidR="00123DB1" w:rsidRPr="00841F9A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447395" w:rsidRDefault="00617475" w:rsidP="00123DB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Possible conclusion:</w:t>
            </w:r>
            <w:r w:rsidR="00447395">
              <w:rPr>
                <w:lang w:val="en-US"/>
              </w:rPr>
              <w:t xml:space="preserve"> the </w:t>
            </w:r>
            <w:r w:rsidR="00FF3273">
              <w:rPr>
                <w:lang w:val="en-US"/>
              </w:rPr>
              <w:t>sense of</w:t>
            </w:r>
            <w:r w:rsidR="00447395">
              <w:rPr>
                <w:lang w:val="en-US"/>
              </w:rPr>
              <w:t xml:space="preserve"> scorn for abandoning his </w:t>
            </w:r>
            <w:r w:rsidR="00FF3273">
              <w:rPr>
                <w:lang w:val="en-US"/>
              </w:rPr>
              <w:t>people</w:t>
            </w:r>
            <w:r w:rsidR="00447395">
              <w:rPr>
                <w:lang w:val="en-US"/>
              </w:rPr>
              <w:t xml:space="preserve"> makes his American life less important; he starts to scorn the economical fundamentalism.</w:t>
            </w:r>
          </w:p>
        </w:tc>
        <w:tc>
          <w:tcPr>
            <w:tcW w:w="3260" w:type="dxa"/>
            <w:vMerge/>
          </w:tcPr>
          <w:p w:rsidR="00123DB1" w:rsidRPr="00447395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123DB1">
        <w:tc>
          <w:tcPr>
            <w:tcW w:w="3259" w:type="dxa"/>
          </w:tcPr>
          <w:p w:rsidR="00123DB1" w:rsidRPr="00585E1D" w:rsidRDefault="00FB3C17" w:rsidP="00585E1D">
            <w:pPr>
              <w:rPr>
                <w:i/>
                <w:sz w:val="20"/>
                <w:szCs w:val="20"/>
                <w:lang w:val="en-US"/>
              </w:rPr>
            </w:pPr>
            <w:r w:rsidRPr="00585E1D">
              <w:rPr>
                <w:i/>
                <w:sz w:val="20"/>
                <w:szCs w:val="20"/>
                <w:lang w:val="en-US"/>
              </w:rPr>
              <w:t xml:space="preserve">“It was, perhaps, a form of protest on </w:t>
            </w:r>
            <w:r w:rsidR="00585E1D" w:rsidRPr="00585E1D">
              <w:rPr>
                <w:i/>
                <w:sz w:val="20"/>
                <w:szCs w:val="20"/>
                <w:lang w:val="en-US"/>
              </w:rPr>
              <w:t>my part, a symbol of my identity, or perhaps I sought to remind myself of the reality I had just left behind;”</w:t>
            </w:r>
          </w:p>
        </w:tc>
        <w:tc>
          <w:tcPr>
            <w:tcW w:w="3259" w:type="dxa"/>
          </w:tcPr>
          <w:p w:rsidR="00123DB1" w:rsidRPr="00FF3273" w:rsidRDefault="00843C6A" w:rsidP="00123DB1">
            <w:pPr>
              <w:rPr>
                <w:i/>
                <w:color w:val="0F243E" w:themeColor="text2" w:themeShade="80"/>
                <w:sz w:val="20"/>
                <w:szCs w:val="20"/>
              </w:rPr>
            </w:pPr>
            <w:r w:rsidRPr="00FF3273">
              <w:rPr>
                <w:i/>
                <w:color w:val="0F243E" w:themeColor="text2" w:themeShade="80"/>
                <w:sz w:val="20"/>
                <w:szCs w:val="20"/>
              </w:rPr>
              <w:t>“Forse era una forma di protesta, un simbolo della mia identità, o forse cercavo di mantenere vivo il ricordo della realtà che mi ero lasciato alle spalle;”</w:t>
            </w:r>
          </w:p>
        </w:tc>
        <w:tc>
          <w:tcPr>
            <w:tcW w:w="3260" w:type="dxa"/>
            <w:vMerge w:val="restart"/>
          </w:tcPr>
          <w:p w:rsidR="00123DB1" w:rsidRDefault="00976832" w:rsidP="00123DB1">
            <w:pPr>
              <w:rPr>
                <w:lang w:val="en-US"/>
              </w:rPr>
            </w:pPr>
            <w:r w:rsidRPr="00976832">
              <w:rPr>
                <w:lang w:val="en-US"/>
              </w:rPr>
              <w:t>The most</w:t>
            </w:r>
            <w:r w:rsidR="007542A1">
              <w:rPr>
                <w:lang w:val="en-US"/>
              </w:rPr>
              <w:t xml:space="preserve"> relevant difference is the use of “mantenere viva” that is most significant than “remind”.</w:t>
            </w:r>
          </w:p>
          <w:p w:rsidR="007542A1" w:rsidRPr="00976832" w:rsidRDefault="007542A1" w:rsidP="00187F2E">
            <w:pPr>
              <w:rPr>
                <w:lang w:val="en-US"/>
              </w:rPr>
            </w:pPr>
            <w:r>
              <w:rPr>
                <w:lang w:val="en-US"/>
              </w:rPr>
              <w:t>The use of “just” in the English version suggests that the thing is just</w:t>
            </w:r>
            <w:r w:rsidR="00F54E31">
              <w:rPr>
                <w:lang w:val="en-US"/>
              </w:rPr>
              <w:t xml:space="preserve"> h</w:t>
            </w:r>
            <w:r>
              <w:rPr>
                <w:lang w:val="en-US"/>
              </w:rPr>
              <w:t>appened; in the Italian version is n</w:t>
            </w:r>
            <w:r w:rsidR="00F54E31">
              <w:rPr>
                <w:lang w:val="en-US"/>
              </w:rPr>
              <w:t xml:space="preserve">ot </w:t>
            </w:r>
            <w:r w:rsidR="00187F2E">
              <w:rPr>
                <w:lang w:val="en-US"/>
              </w:rPr>
              <w:t>specified</w:t>
            </w:r>
            <w:r>
              <w:rPr>
                <w:lang w:val="en-US"/>
              </w:rPr>
              <w:t xml:space="preserve">. </w:t>
            </w: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FB3C17" w:rsidRDefault="00617475" w:rsidP="00123DB1">
            <w:pPr>
              <w:rPr>
                <w:lang w:val="en-US"/>
              </w:rPr>
            </w:pPr>
            <w:r w:rsidRPr="000D5D4D">
              <w:rPr>
                <w:b/>
                <w:i/>
                <w:lang w:val="en-US"/>
              </w:rPr>
              <w:t>Reason for ch</w:t>
            </w:r>
            <w:r>
              <w:rPr>
                <w:b/>
                <w:i/>
                <w:lang w:val="en-US"/>
              </w:rPr>
              <w:t>o</w:t>
            </w:r>
            <w:r w:rsidRPr="000D5D4D">
              <w:rPr>
                <w:b/>
                <w:i/>
                <w:lang w:val="en-US"/>
              </w:rPr>
              <w:t>ice:</w:t>
            </w:r>
            <w:r w:rsidR="000E45D9">
              <w:rPr>
                <w:b/>
                <w:i/>
                <w:lang w:val="en-US"/>
              </w:rPr>
              <w:t xml:space="preserve"> </w:t>
            </w:r>
            <w:r w:rsidR="000E45D9" w:rsidRPr="000E45D9">
              <w:rPr>
                <w:lang w:val="en-US"/>
              </w:rPr>
              <w:t xml:space="preserve">it suggests the theme of </w:t>
            </w:r>
            <w:r w:rsidR="000E45D9" w:rsidRPr="00FF3273">
              <w:rPr>
                <w:color w:val="C00000"/>
                <w:lang w:val="en-US"/>
              </w:rPr>
              <w:t>stereotype</w:t>
            </w:r>
            <w:r w:rsidR="000E45D9" w:rsidRPr="000E45D9">
              <w:rPr>
                <w:lang w:val="en-US"/>
              </w:rPr>
              <w:t xml:space="preserve"> and gives importance to the </w:t>
            </w:r>
            <w:r w:rsidR="000E45D9" w:rsidRPr="00FF3273">
              <w:rPr>
                <w:color w:val="C00000"/>
                <w:lang w:val="en-US"/>
              </w:rPr>
              <w:t>concept of identity</w:t>
            </w:r>
            <w:r w:rsidR="000E45D9" w:rsidRPr="000E45D9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DA44B6" w:rsidRDefault="00617475" w:rsidP="00123DB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Analysis:</w:t>
            </w:r>
            <w:r w:rsidR="000E45D9">
              <w:rPr>
                <w:b/>
                <w:i/>
                <w:lang w:val="en-US"/>
              </w:rPr>
              <w:t xml:space="preserve"> </w:t>
            </w:r>
            <w:r w:rsidR="00DA44B6">
              <w:rPr>
                <w:lang w:val="en-US"/>
              </w:rPr>
              <w:t>the use of word “</w:t>
            </w:r>
            <w:r w:rsidR="00DA44B6" w:rsidRPr="00DA44B6">
              <w:rPr>
                <w:i/>
                <w:lang w:val="en-US"/>
              </w:rPr>
              <w:t>perhap</w:t>
            </w:r>
            <w:r w:rsidR="00DA44B6">
              <w:rPr>
                <w:lang w:val="en-US"/>
              </w:rPr>
              <w:t xml:space="preserve">s” underlines Changez’s insecurity. The first part of the sentence gives the idea of pride, the second one suggests a sense of nostalgia. </w:t>
            </w:r>
            <w:r w:rsidR="00976832">
              <w:rPr>
                <w:lang w:val="en-US"/>
              </w:rPr>
              <w:t xml:space="preserve"> The word “</w:t>
            </w:r>
            <w:r w:rsidR="00976832" w:rsidRPr="00976832">
              <w:rPr>
                <w:i/>
                <w:sz w:val="20"/>
                <w:szCs w:val="20"/>
                <w:lang w:val="en-US"/>
              </w:rPr>
              <w:t>protest”</w:t>
            </w:r>
            <w:r w:rsidR="00976832">
              <w:rPr>
                <w:lang w:val="en-US"/>
              </w:rPr>
              <w:t xml:space="preserve"> </w:t>
            </w:r>
            <w:r w:rsidR="00FF3273">
              <w:rPr>
                <w:lang w:val="en-US"/>
              </w:rPr>
              <w:t>underlines</w:t>
            </w:r>
            <w:r w:rsidR="00976832">
              <w:rPr>
                <w:lang w:val="en-US"/>
              </w:rPr>
              <w:t xml:space="preserve"> the dissatisfaction </w:t>
            </w:r>
            <w:r w:rsidR="00FF3273">
              <w:rPr>
                <w:lang w:val="en-US"/>
              </w:rPr>
              <w:t>of his</w:t>
            </w:r>
            <w:r w:rsidR="00976832">
              <w:rPr>
                <w:lang w:val="en-US"/>
              </w:rPr>
              <w:t xml:space="preserve"> life. </w:t>
            </w:r>
            <w:r w:rsidR="00DA44B6">
              <w:rPr>
                <w:lang w:val="en-US"/>
              </w:rPr>
              <w:t>The word “</w:t>
            </w:r>
            <w:r w:rsidR="00DA44B6" w:rsidRPr="00DA44B6">
              <w:rPr>
                <w:i/>
                <w:lang w:val="en-US"/>
              </w:rPr>
              <w:t>symbo</w:t>
            </w:r>
            <w:r w:rsidR="00DA44B6">
              <w:rPr>
                <w:lang w:val="en-US"/>
              </w:rPr>
              <w:t xml:space="preserve">l” </w:t>
            </w:r>
            <w:r w:rsidR="00FF3273">
              <w:rPr>
                <w:lang w:val="en-US"/>
              </w:rPr>
              <w:t>suggests the</w:t>
            </w:r>
            <w:r w:rsidR="00DA44B6">
              <w:rPr>
                <w:lang w:val="en-US"/>
              </w:rPr>
              <w:t xml:space="preserve"> presence of a stereotype.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DA44B6" w:rsidRDefault="00617475" w:rsidP="00123DB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Possible conclusion:</w:t>
            </w:r>
            <w:r w:rsidR="00DA44B6">
              <w:rPr>
                <w:b/>
                <w:i/>
                <w:lang w:val="en-US"/>
              </w:rPr>
              <w:t xml:space="preserve"> </w:t>
            </w:r>
            <w:r w:rsidR="00DA44B6">
              <w:rPr>
                <w:lang w:val="en-US"/>
              </w:rPr>
              <w:t xml:space="preserve">Changez discovers the pride for his </w:t>
            </w:r>
            <w:r w:rsidR="00FF3273">
              <w:rPr>
                <w:lang w:val="en-US"/>
              </w:rPr>
              <w:t>origin that</w:t>
            </w:r>
            <w:r w:rsidR="00DA44B6">
              <w:rPr>
                <w:lang w:val="en-US"/>
              </w:rPr>
              <w:t xml:space="preserve"> comes from the nostalgia of his home. </w:t>
            </w:r>
            <w:r w:rsidR="00FF3273">
              <w:rPr>
                <w:lang w:val="en-US"/>
              </w:rPr>
              <w:t>But he</w:t>
            </w:r>
            <w:r w:rsidR="00976832">
              <w:rPr>
                <w:lang w:val="en-US"/>
              </w:rPr>
              <w:t xml:space="preserve"> </w:t>
            </w:r>
            <w:r w:rsidR="00DA44B6">
              <w:rPr>
                <w:lang w:val="en-US"/>
              </w:rPr>
              <w:t xml:space="preserve">is not sure of </w:t>
            </w:r>
            <w:r w:rsidR="00976832">
              <w:rPr>
                <w:lang w:val="en-US"/>
              </w:rPr>
              <w:t xml:space="preserve">his choice, even if he is not </w:t>
            </w:r>
            <w:r w:rsidR="00FF3273">
              <w:rPr>
                <w:lang w:val="en-US"/>
              </w:rPr>
              <w:t>satisfied of</w:t>
            </w:r>
            <w:r w:rsidR="00976832">
              <w:rPr>
                <w:lang w:val="en-US"/>
              </w:rPr>
              <w:t xml:space="preserve"> his life.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123DB1">
        <w:tc>
          <w:tcPr>
            <w:tcW w:w="3259" w:type="dxa"/>
          </w:tcPr>
          <w:p w:rsidR="00123DB1" w:rsidRPr="00585E1D" w:rsidRDefault="00585E1D" w:rsidP="00123DB1">
            <w:pPr>
              <w:rPr>
                <w:i/>
                <w:sz w:val="20"/>
                <w:szCs w:val="20"/>
                <w:lang w:val="en-US"/>
              </w:rPr>
            </w:pPr>
            <w:r w:rsidRPr="00585E1D">
              <w:rPr>
                <w:i/>
                <w:sz w:val="20"/>
                <w:szCs w:val="20"/>
                <w:lang w:val="en-US"/>
              </w:rPr>
              <w:t>“</w:t>
            </w:r>
            <w:r w:rsidR="00FF3273" w:rsidRPr="00585E1D">
              <w:rPr>
                <w:i/>
                <w:sz w:val="20"/>
                <w:szCs w:val="20"/>
                <w:lang w:val="en-US"/>
              </w:rPr>
              <w:t>She</w:t>
            </w:r>
            <w:r w:rsidRPr="00585E1D">
              <w:rPr>
                <w:i/>
                <w:sz w:val="20"/>
                <w:szCs w:val="20"/>
                <w:lang w:val="en-US"/>
              </w:rPr>
              <w:t xml:space="preserve"> glowed with something not unlike the fervor of the devout.”</w:t>
            </w:r>
          </w:p>
        </w:tc>
        <w:tc>
          <w:tcPr>
            <w:tcW w:w="3259" w:type="dxa"/>
          </w:tcPr>
          <w:p w:rsidR="00123DB1" w:rsidRPr="00FF3273" w:rsidRDefault="00843C6A" w:rsidP="00123DB1">
            <w:pPr>
              <w:rPr>
                <w:i/>
                <w:color w:val="0F243E" w:themeColor="text2" w:themeShade="80"/>
                <w:sz w:val="20"/>
                <w:szCs w:val="20"/>
              </w:rPr>
            </w:pPr>
            <w:r w:rsidRPr="00FF3273">
              <w:rPr>
                <w:i/>
                <w:color w:val="0F243E" w:themeColor="text2" w:themeShade="80"/>
                <w:sz w:val="20"/>
                <w:szCs w:val="20"/>
              </w:rPr>
              <w:t>“Emanava qualcosa di non troppo lontano dal fervore di una devota”</w:t>
            </w:r>
          </w:p>
        </w:tc>
        <w:tc>
          <w:tcPr>
            <w:tcW w:w="3260" w:type="dxa"/>
            <w:vMerge w:val="restart"/>
          </w:tcPr>
          <w:p w:rsidR="00123DB1" w:rsidRPr="001A13CE" w:rsidRDefault="001A13CE" w:rsidP="00123DB1">
            <w:pPr>
              <w:rPr>
                <w:lang w:val="en-US"/>
              </w:rPr>
            </w:pPr>
            <w:r>
              <w:rPr>
                <w:lang w:val="en-US"/>
              </w:rPr>
              <w:t>“Non troppo lontano”</w:t>
            </w:r>
            <w:r w:rsidRPr="001A13CE">
              <w:rPr>
                <w:lang w:val="en-US"/>
              </w:rPr>
              <w:t xml:space="preserve"> is no</w:t>
            </w:r>
            <w:r>
              <w:rPr>
                <w:lang w:val="en-US"/>
              </w:rPr>
              <w:t xml:space="preserve">t </w:t>
            </w:r>
            <w:r w:rsidRPr="001A13CE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 xml:space="preserve">literal translation of “unlike” and in the Italian version the subject is not expresses. </w:t>
            </w: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FB3C17" w:rsidRDefault="00617475" w:rsidP="00123DB1">
            <w:pPr>
              <w:rPr>
                <w:lang w:val="en-US"/>
              </w:rPr>
            </w:pPr>
            <w:r w:rsidRPr="000D5D4D">
              <w:rPr>
                <w:b/>
                <w:i/>
                <w:lang w:val="en-US"/>
              </w:rPr>
              <w:t>Reason for ch</w:t>
            </w:r>
            <w:r>
              <w:rPr>
                <w:b/>
                <w:i/>
                <w:lang w:val="en-US"/>
              </w:rPr>
              <w:t>o</w:t>
            </w:r>
            <w:r w:rsidRPr="000D5D4D">
              <w:rPr>
                <w:b/>
                <w:i/>
                <w:lang w:val="en-US"/>
              </w:rPr>
              <w:t>ice:</w:t>
            </w:r>
            <w:r w:rsidR="00187F2E">
              <w:rPr>
                <w:b/>
                <w:i/>
                <w:lang w:val="en-US"/>
              </w:rPr>
              <w:t xml:space="preserve"> </w:t>
            </w:r>
            <w:r w:rsidR="00187F2E" w:rsidRPr="00187F2E">
              <w:rPr>
                <w:lang w:val="en-US"/>
              </w:rPr>
              <w:t xml:space="preserve">it explains Erica’s new condition and suggests the </w:t>
            </w:r>
            <w:r w:rsidR="00187F2E" w:rsidRPr="00FF3273">
              <w:rPr>
                <w:color w:val="C00000"/>
                <w:lang w:val="en-US"/>
              </w:rPr>
              <w:t>religious theme</w:t>
            </w:r>
            <w:r w:rsidR="00187F2E" w:rsidRPr="00187F2E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187F2E" w:rsidRDefault="00617475" w:rsidP="00123DB1">
            <w:pPr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 xml:space="preserve">Analysis: </w:t>
            </w:r>
            <w:r w:rsidR="00187F2E">
              <w:rPr>
                <w:lang w:val="en-US"/>
              </w:rPr>
              <w:t>the verb “to glow” suggests something only spiritual but intense and important. The word “devout” refers to the semantic sphere of religion; precisely the expression “</w:t>
            </w:r>
            <w:r w:rsidR="00A406D0">
              <w:rPr>
                <w:lang w:val="en-US"/>
              </w:rPr>
              <w:t>fervor of the devout</w:t>
            </w:r>
            <w:r w:rsidR="00187F2E">
              <w:rPr>
                <w:lang w:val="en-US"/>
              </w:rPr>
              <w:t>”</w:t>
            </w:r>
            <w:r w:rsidR="00A406D0">
              <w:rPr>
                <w:lang w:val="en-US"/>
              </w:rPr>
              <w:t xml:space="preserve"> suggests the religious fundamentalism.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  <w:tr w:rsidR="00123DB1" w:rsidRPr="001A13CE" w:rsidTr="00843C6A">
        <w:tc>
          <w:tcPr>
            <w:tcW w:w="6518" w:type="dxa"/>
            <w:gridSpan w:val="2"/>
          </w:tcPr>
          <w:p w:rsidR="00123DB1" w:rsidRPr="00A406D0" w:rsidRDefault="00617475" w:rsidP="00A406D0">
            <w:pPr>
              <w:tabs>
                <w:tab w:val="left" w:pos="2263"/>
              </w:tabs>
              <w:rPr>
                <w:lang w:val="en-US"/>
              </w:rPr>
            </w:pPr>
            <w:r w:rsidRPr="00381E82">
              <w:rPr>
                <w:b/>
                <w:i/>
                <w:lang w:val="en-US"/>
              </w:rPr>
              <w:t>Possible conclusion:</w:t>
            </w:r>
            <w:r w:rsidR="00A406D0">
              <w:rPr>
                <w:b/>
                <w:i/>
                <w:lang w:val="en-US"/>
              </w:rPr>
              <w:t xml:space="preserve"> </w:t>
            </w:r>
            <w:r w:rsidR="00A406D0" w:rsidRPr="00A406D0">
              <w:rPr>
                <w:lang w:val="en-US"/>
              </w:rPr>
              <w:t xml:space="preserve">it evokes the imagine of a different kind of fundamentalist: the one of a girls who loves his dead boyfriend. Changez immediately connects her aspect to the one of </w:t>
            </w:r>
            <w:r w:rsidR="00FF3273" w:rsidRPr="00A406D0">
              <w:rPr>
                <w:lang w:val="en-US"/>
              </w:rPr>
              <w:t>an</w:t>
            </w:r>
            <w:r w:rsidR="00A406D0" w:rsidRPr="00A406D0">
              <w:rPr>
                <w:lang w:val="en-US"/>
              </w:rPr>
              <w:t xml:space="preserve"> Islamic devout, therefore the reader can under</w:t>
            </w:r>
            <w:bookmarkStart w:id="0" w:name="_GoBack"/>
            <w:bookmarkEnd w:id="0"/>
            <w:r w:rsidR="00A406D0" w:rsidRPr="00A406D0">
              <w:rPr>
                <w:lang w:val="en-US"/>
              </w:rPr>
              <w:t>stand that the fervor of every kind of fundamentalist is the same</w:t>
            </w:r>
            <w:r w:rsidR="00A406D0">
              <w:rPr>
                <w:b/>
                <w:i/>
                <w:lang w:val="en-US"/>
              </w:rPr>
              <w:t>.</w:t>
            </w:r>
            <w:r w:rsidR="00A406D0">
              <w:rPr>
                <w:b/>
                <w:i/>
                <w:lang w:val="en-US"/>
              </w:rPr>
              <w:tab/>
              <w:t xml:space="preserve"> </w:t>
            </w:r>
          </w:p>
        </w:tc>
        <w:tc>
          <w:tcPr>
            <w:tcW w:w="3260" w:type="dxa"/>
            <w:vMerge/>
          </w:tcPr>
          <w:p w:rsidR="00123DB1" w:rsidRPr="00FB3C17" w:rsidRDefault="00123DB1" w:rsidP="00123DB1">
            <w:pPr>
              <w:rPr>
                <w:lang w:val="en-US"/>
              </w:rPr>
            </w:pPr>
          </w:p>
        </w:tc>
      </w:tr>
    </w:tbl>
    <w:p w:rsidR="00124AF2" w:rsidRDefault="00124AF2" w:rsidP="001D700D">
      <w:pPr>
        <w:rPr>
          <w:b/>
          <w:i/>
          <w:lang w:val="en-US"/>
        </w:rPr>
      </w:pPr>
    </w:p>
    <w:p w:rsidR="00124AF2" w:rsidRDefault="00124AF2" w:rsidP="001D700D">
      <w:pPr>
        <w:rPr>
          <w:b/>
          <w:i/>
          <w:lang w:val="en-US"/>
        </w:rPr>
      </w:pPr>
    </w:p>
    <w:p w:rsidR="00124AF2" w:rsidRDefault="00124AF2" w:rsidP="001D700D">
      <w:pPr>
        <w:rPr>
          <w:b/>
          <w:i/>
          <w:sz w:val="28"/>
          <w:lang w:val="en-US"/>
        </w:rPr>
      </w:pPr>
    </w:p>
    <w:p w:rsidR="00124AF2" w:rsidRPr="000B20AC" w:rsidRDefault="00124AF2" w:rsidP="001D700D">
      <w:pPr>
        <w:rPr>
          <w:b/>
          <w:i/>
          <w:sz w:val="28"/>
          <w:lang w:val="en-US"/>
        </w:rPr>
      </w:pPr>
    </w:p>
    <w:p w:rsidR="000B20AC" w:rsidRDefault="000B20AC" w:rsidP="001D700D">
      <w:pPr>
        <w:rPr>
          <w:lang w:val="en-US"/>
        </w:rPr>
      </w:pPr>
    </w:p>
    <w:p w:rsidR="000B20AC" w:rsidRDefault="000B20AC" w:rsidP="001D700D">
      <w:pPr>
        <w:rPr>
          <w:lang w:val="en-US"/>
        </w:rPr>
      </w:pPr>
    </w:p>
    <w:sectPr w:rsidR="000B20AC" w:rsidSect="008E3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B4" w:rsidRDefault="007313B4" w:rsidP="000B20AC">
      <w:pPr>
        <w:spacing w:after="0" w:line="240" w:lineRule="auto"/>
      </w:pPr>
      <w:r>
        <w:separator/>
      </w:r>
    </w:p>
  </w:endnote>
  <w:endnote w:type="continuationSeparator" w:id="0">
    <w:p w:rsidR="007313B4" w:rsidRDefault="007313B4" w:rsidP="000B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B4" w:rsidRDefault="007313B4" w:rsidP="000B20AC">
      <w:pPr>
        <w:spacing w:after="0" w:line="240" w:lineRule="auto"/>
      </w:pPr>
      <w:r>
        <w:separator/>
      </w:r>
    </w:p>
  </w:footnote>
  <w:footnote w:type="continuationSeparator" w:id="0">
    <w:p w:rsidR="007313B4" w:rsidRDefault="007313B4" w:rsidP="000B2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DB1"/>
    <w:rsid w:val="000B20AC"/>
    <w:rsid w:val="000D5D4D"/>
    <w:rsid w:val="000E45D9"/>
    <w:rsid w:val="000F3A20"/>
    <w:rsid w:val="00123DB1"/>
    <w:rsid w:val="00124AF2"/>
    <w:rsid w:val="0015457C"/>
    <w:rsid w:val="00187F2E"/>
    <w:rsid w:val="001A13CE"/>
    <w:rsid w:val="001A3C40"/>
    <w:rsid w:val="001B1930"/>
    <w:rsid w:val="001B1EA6"/>
    <w:rsid w:val="001C7995"/>
    <w:rsid w:val="001D700D"/>
    <w:rsid w:val="001E1F3F"/>
    <w:rsid w:val="00214B3E"/>
    <w:rsid w:val="00262D22"/>
    <w:rsid w:val="0029614E"/>
    <w:rsid w:val="002B7F4D"/>
    <w:rsid w:val="002D61B3"/>
    <w:rsid w:val="002E34B3"/>
    <w:rsid w:val="00320DF5"/>
    <w:rsid w:val="00381E82"/>
    <w:rsid w:val="004230A3"/>
    <w:rsid w:val="00447395"/>
    <w:rsid w:val="00453E6A"/>
    <w:rsid w:val="004918D7"/>
    <w:rsid w:val="00535F5C"/>
    <w:rsid w:val="00585E1D"/>
    <w:rsid w:val="005C49FE"/>
    <w:rsid w:val="005E071C"/>
    <w:rsid w:val="00617475"/>
    <w:rsid w:val="00624451"/>
    <w:rsid w:val="00625836"/>
    <w:rsid w:val="00627759"/>
    <w:rsid w:val="00684D92"/>
    <w:rsid w:val="006A2C44"/>
    <w:rsid w:val="006A64C3"/>
    <w:rsid w:val="006C6C8A"/>
    <w:rsid w:val="007313B4"/>
    <w:rsid w:val="007542A1"/>
    <w:rsid w:val="007A16D2"/>
    <w:rsid w:val="008063E6"/>
    <w:rsid w:val="00841F9A"/>
    <w:rsid w:val="00843C6A"/>
    <w:rsid w:val="008E3554"/>
    <w:rsid w:val="009051B3"/>
    <w:rsid w:val="009345B5"/>
    <w:rsid w:val="00952B33"/>
    <w:rsid w:val="00954CCE"/>
    <w:rsid w:val="00976832"/>
    <w:rsid w:val="009B550A"/>
    <w:rsid w:val="009B5526"/>
    <w:rsid w:val="009D6855"/>
    <w:rsid w:val="009F6E0E"/>
    <w:rsid w:val="00A406D0"/>
    <w:rsid w:val="00AD30F5"/>
    <w:rsid w:val="00B9168D"/>
    <w:rsid w:val="00BE5FC1"/>
    <w:rsid w:val="00C1161B"/>
    <w:rsid w:val="00C42EC5"/>
    <w:rsid w:val="00C57167"/>
    <w:rsid w:val="00C8593C"/>
    <w:rsid w:val="00CA6793"/>
    <w:rsid w:val="00DA44B6"/>
    <w:rsid w:val="00DD12E7"/>
    <w:rsid w:val="00E33753"/>
    <w:rsid w:val="00E432C3"/>
    <w:rsid w:val="00F136C7"/>
    <w:rsid w:val="00F2177A"/>
    <w:rsid w:val="00F41940"/>
    <w:rsid w:val="00F54E31"/>
    <w:rsid w:val="00FB2AD6"/>
    <w:rsid w:val="00FB3C17"/>
    <w:rsid w:val="00FC728C"/>
    <w:rsid w:val="00FE24E7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B2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20AC"/>
  </w:style>
  <w:style w:type="paragraph" w:styleId="Pidipagina">
    <w:name w:val="footer"/>
    <w:basedOn w:val="Normale"/>
    <w:link w:val="PidipaginaCarattere"/>
    <w:uiPriority w:val="99"/>
    <w:semiHidden/>
    <w:unhideWhenUsed/>
    <w:rsid w:val="000B2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</cp:lastModifiedBy>
  <cp:revision>2</cp:revision>
  <dcterms:created xsi:type="dcterms:W3CDTF">2014-11-03T14:11:00Z</dcterms:created>
  <dcterms:modified xsi:type="dcterms:W3CDTF">2014-11-03T14:11:00Z</dcterms:modified>
</cp:coreProperties>
</file>