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017" w:rsidRDefault="00C55017" w:rsidP="00C55017">
      <w:pPr>
        <w:jc w:val="center"/>
        <w:rPr>
          <w:b/>
          <w:color w:val="C00000"/>
          <w:sz w:val="36"/>
          <w:lang w:val="en-US"/>
        </w:rPr>
      </w:pPr>
      <w:r>
        <w:rPr>
          <w:b/>
          <w:color w:val="C00000"/>
          <w:sz w:val="36"/>
          <w:lang w:val="en-US"/>
        </w:rPr>
        <w:t>THE RELUCTANT FUNDAMENTALIST</w:t>
      </w:r>
    </w:p>
    <w:p w:rsidR="00C55017" w:rsidRDefault="00C55017" w:rsidP="00C55017">
      <w:pPr>
        <w:jc w:val="center"/>
        <w:rPr>
          <w:b/>
          <w:i/>
          <w:color w:val="C00000"/>
          <w:sz w:val="28"/>
          <w:lang w:val="en-US"/>
        </w:rPr>
      </w:pPr>
      <w:r>
        <w:rPr>
          <w:b/>
          <w:i/>
          <w:color w:val="C00000"/>
          <w:sz w:val="28"/>
          <w:lang w:val="en-US"/>
        </w:rPr>
        <w:t>QUOTATIONS</w:t>
      </w:r>
    </w:p>
    <w:p w:rsidR="00AD71A0" w:rsidRDefault="00C55017">
      <w:pPr>
        <w:rPr>
          <w:b/>
          <w:i/>
          <w:sz w:val="28"/>
          <w:szCs w:val="28"/>
          <w:lang w:val="en-US"/>
        </w:rPr>
      </w:pPr>
      <w:r w:rsidRPr="00C55017">
        <w:rPr>
          <w:b/>
          <w:i/>
          <w:sz w:val="28"/>
          <w:szCs w:val="28"/>
          <w:lang w:val="en-US"/>
        </w:rPr>
        <w:t>CHAPTER 1:</w:t>
      </w:r>
    </w:p>
    <w:tbl>
      <w:tblPr>
        <w:tblStyle w:val="Grigliatabella"/>
        <w:tblW w:w="0" w:type="auto"/>
        <w:tblLook w:val="04A0"/>
      </w:tblPr>
      <w:tblGrid>
        <w:gridCol w:w="3259"/>
        <w:gridCol w:w="3259"/>
        <w:gridCol w:w="3260"/>
      </w:tblGrid>
      <w:tr w:rsidR="00C55017" w:rsidTr="00C91F26">
        <w:tc>
          <w:tcPr>
            <w:tcW w:w="3259" w:type="dxa"/>
          </w:tcPr>
          <w:p w:rsidR="00C55017" w:rsidRPr="004608C6" w:rsidRDefault="00C55017" w:rsidP="00C91F26">
            <w:pPr>
              <w:jc w:val="center"/>
              <w:rPr>
                <w:b/>
                <w:sz w:val="28"/>
                <w:szCs w:val="28"/>
                <w:lang w:val="en-GB"/>
              </w:rPr>
            </w:pPr>
            <w:r w:rsidRPr="004608C6">
              <w:rPr>
                <w:b/>
                <w:sz w:val="28"/>
                <w:szCs w:val="28"/>
                <w:lang w:val="en-GB"/>
              </w:rPr>
              <w:t>Quotations:</w:t>
            </w:r>
          </w:p>
          <w:p w:rsidR="00C55017" w:rsidRPr="004608C6" w:rsidRDefault="00C55017" w:rsidP="00C91F26">
            <w:pPr>
              <w:jc w:val="center"/>
              <w:rPr>
                <w:lang w:val="en-GB"/>
              </w:rPr>
            </w:pPr>
            <w:r w:rsidRPr="004608C6">
              <w:rPr>
                <w:sz w:val="28"/>
                <w:szCs w:val="28"/>
                <w:lang w:val="en-GB"/>
              </w:rPr>
              <w:t>Original version</w:t>
            </w:r>
          </w:p>
        </w:tc>
        <w:tc>
          <w:tcPr>
            <w:tcW w:w="3259" w:type="dxa"/>
          </w:tcPr>
          <w:p w:rsidR="00C55017" w:rsidRPr="004608C6" w:rsidRDefault="00C55017" w:rsidP="00C91F26">
            <w:pPr>
              <w:jc w:val="center"/>
              <w:rPr>
                <w:b/>
                <w:color w:val="002060"/>
                <w:sz w:val="28"/>
                <w:szCs w:val="28"/>
                <w:lang w:val="en-GB"/>
              </w:rPr>
            </w:pPr>
            <w:r w:rsidRPr="004608C6">
              <w:rPr>
                <w:b/>
                <w:color w:val="002060"/>
                <w:sz w:val="28"/>
                <w:szCs w:val="28"/>
                <w:lang w:val="en-GB"/>
              </w:rPr>
              <w:t>Quotations:</w:t>
            </w:r>
          </w:p>
          <w:p w:rsidR="00C55017" w:rsidRPr="004608C6" w:rsidRDefault="00C55017" w:rsidP="00C91F26">
            <w:pPr>
              <w:jc w:val="center"/>
              <w:rPr>
                <w:lang w:val="en-GB"/>
              </w:rPr>
            </w:pPr>
            <w:r w:rsidRPr="004608C6">
              <w:rPr>
                <w:color w:val="002060"/>
                <w:sz w:val="28"/>
                <w:szCs w:val="28"/>
                <w:lang w:val="en-GB"/>
              </w:rPr>
              <w:t>Italian translation</w:t>
            </w:r>
          </w:p>
        </w:tc>
        <w:tc>
          <w:tcPr>
            <w:tcW w:w="3260" w:type="dxa"/>
          </w:tcPr>
          <w:p w:rsidR="00C55017" w:rsidRPr="004608C6" w:rsidRDefault="00C55017" w:rsidP="00C91F26">
            <w:pPr>
              <w:jc w:val="center"/>
              <w:rPr>
                <w:lang w:val="en-GB"/>
              </w:rPr>
            </w:pPr>
            <w:r w:rsidRPr="004608C6">
              <w:rPr>
                <w:color w:val="000000" w:themeColor="text1"/>
                <w:sz w:val="28"/>
                <w:szCs w:val="28"/>
                <w:lang w:val="en-GB"/>
              </w:rPr>
              <w:t>Comparative analysis</w:t>
            </w:r>
          </w:p>
        </w:tc>
      </w:tr>
      <w:tr w:rsidR="00C55017" w:rsidRPr="00CE120E" w:rsidTr="00C91F26">
        <w:tc>
          <w:tcPr>
            <w:tcW w:w="3259" w:type="dxa"/>
          </w:tcPr>
          <w:p w:rsidR="00C55017" w:rsidRPr="004608C6" w:rsidRDefault="00C55017" w:rsidP="00C91F26">
            <w:pPr>
              <w:rPr>
                <w:lang w:val="en-GB"/>
              </w:rPr>
            </w:pPr>
            <w:r w:rsidRPr="004608C6">
              <w:rPr>
                <w:lang w:val="en-GB"/>
              </w:rPr>
              <w:t>“Do not be frightened by my beard: I am a lover of America.”</w:t>
            </w:r>
          </w:p>
        </w:tc>
        <w:tc>
          <w:tcPr>
            <w:tcW w:w="3259" w:type="dxa"/>
          </w:tcPr>
          <w:p w:rsidR="00C55017" w:rsidRPr="00434EA9" w:rsidRDefault="00C55017" w:rsidP="00C91F26">
            <w:pPr>
              <w:rPr>
                <w:color w:val="002060"/>
              </w:rPr>
            </w:pPr>
            <w:r w:rsidRPr="00434EA9">
              <w:rPr>
                <w:color w:val="002060"/>
              </w:rPr>
              <w:t>“Non si faccia spaventare dalla mia barba: io amo l’America.”</w:t>
            </w:r>
          </w:p>
        </w:tc>
        <w:tc>
          <w:tcPr>
            <w:tcW w:w="3260" w:type="dxa"/>
            <w:vMerge w:val="restart"/>
          </w:tcPr>
          <w:p w:rsidR="00C55017" w:rsidRPr="004608C6" w:rsidRDefault="00C55017" w:rsidP="00C91F26">
            <w:pPr>
              <w:rPr>
                <w:lang w:val="en-GB"/>
              </w:rPr>
            </w:pPr>
            <w:r w:rsidRPr="00B963BD">
              <w:rPr>
                <w:sz w:val="24"/>
                <w:szCs w:val="24"/>
                <w:lang w:val="en-US"/>
              </w:rPr>
              <w:t>In the</w:t>
            </w:r>
            <w:r w:rsidRPr="00B963BD">
              <w:rPr>
                <w:b/>
                <w:i/>
                <w:sz w:val="24"/>
                <w:szCs w:val="24"/>
                <w:lang w:val="en-US"/>
              </w:rPr>
              <w:t xml:space="preserve"> </w:t>
            </w:r>
            <w:r w:rsidRPr="00B963BD">
              <w:rPr>
                <w:sz w:val="24"/>
                <w:szCs w:val="24"/>
                <w:lang w:val="en-US"/>
              </w:rPr>
              <w:t>Italian version the tone is more formal. The use of the active form of the verb “</w:t>
            </w:r>
            <w:proofErr w:type="spellStart"/>
            <w:r w:rsidRPr="00B963BD">
              <w:rPr>
                <w:sz w:val="24"/>
                <w:szCs w:val="24"/>
                <w:lang w:val="en-US"/>
              </w:rPr>
              <w:t>amare</w:t>
            </w:r>
            <w:proofErr w:type="spellEnd"/>
            <w:r w:rsidRPr="00B963BD">
              <w:rPr>
                <w:sz w:val="24"/>
                <w:szCs w:val="24"/>
                <w:lang w:val="en-US"/>
              </w:rPr>
              <w:t>” suggests only an emotional (ideological) involvement to America. There is not the idea of a contact with western culture.</w:t>
            </w:r>
          </w:p>
        </w:tc>
      </w:tr>
      <w:tr w:rsidR="00C55017" w:rsidRPr="00CE120E" w:rsidTr="00C91F26">
        <w:trPr>
          <w:trHeight w:val="90"/>
        </w:trPr>
        <w:tc>
          <w:tcPr>
            <w:tcW w:w="6518" w:type="dxa"/>
            <w:gridSpan w:val="2"/>
          </w:tcPr>
          <w:p w:rsidR="00C55017" w:rsidRPr="00B963BD" w:rsidRDefault="00C55017" w:rsidP="00C91F26">
            <w:pPr>
              <w:rPr>
                <w:b/>
                <w:sz w:val="24"/>
                <w:szCs w:val="24"/>
                <w:lang w:val="en-GB"/>
              </w:rPr>
            </w:pPr>
            <w:r w:rsidRPr="00B963BD">
              <w:rPr>
                <w:b/>
                <w:sz w:val="24"/>
                <w:szCs w:val="24"/>
                <w:lang w:val="en-GB"/>
              </w:rPr>
              <w:t>Reason for Choice:</w:t>
            </w:r>
          </w:p>
          <w:p w:rsidR="00C55017" w:rsidRPr="00B963BD" w:rsidRDefault="00C55017" w:rsidP="00C91F26">
            <w:pPr>
              <w:rPr>
                <w:sz w:val="24"/>
                <w:szCs w:val="24"/>
                <w:lang w:val="en-GB"/>
              </w:rPr>
            </w:pPr>
            <w:r w:rsidRPr="00B963BD">
              <w:rPr>
                <w:sz w:val="24"/>
                <w:szCs w:val="24"/>
                <w:lang w:val="en-GB"/>
              </w:rPr>
              <w:t xml:space="preserve">This expression shows the use of </w:t>
            </w:r>
            <w:r w:rsidRPr="00C55017">
              <w:rPr>
                <w:color w:val="C00000"/>
                <w:sz w:val="24"/>
                <w:szCs w:val="24"/>
                <w:lang w:val="en-GB"/>
              </w:rPr>
              <w:t>stereotypes</w:t>
            </w:r>
            <w:r w:rsidRPr="00B963BD">
              <w:rPr>
                <w:sz w:val="24"/>
                <w:szCs w:val="24"/>
                <w:lang w:val="en-GB"/>
              </w:rPr>
              <w:t xml:space="preserve"> and also the </w:t>
            </w:r>
            <w:r w:rsidRPr="00C55017">
              <w:rPr>
                <w:color w:val="C00000"/>
                <w:sz w:val="24"/>
                <w:szCs w:val="24"/>
                <w:lang w:val="en-GB"/>
              </w:rPr>
              <w:t>contrast between the cultures</w:t>
            </w:r>
            <w:r w:rsidRPr="00B963BD">
              <w:rPr>
                <w:sz w:val="24"/>
                <w:szCs w:val="24"/>
                <w:lang w:val="en-GB"/>
              </w:rPr>
              <w:t>.</w:t>
            </w:r>
            <w:r w:rsidRPr="00B963BD">
              <w:rPr>
                <w:sz w:val="24"/>
                <w:szCs w:val="24"/>
                <w:lang w:val="en-US"/>
              </w:rPr>
              <w:t xml:space="preserve"> The tone suggests that the American first reaction is the </w:t>
            </w:r>
            <w:r w:rsidRPr="00C55017">
              <w:rPr>
                <w:color w:val="C00000"/>
                <w:sz w:val="24"/>
                <w:szCs w:val="24"/>
                <w:lang w:val="en-GB"/>
              </w:rPr>
              <w:t>freight of “the other”.</w:t>
            </w:r>
          </w:p>
        </w:tc>
        <w:tc>
          <w:tcPr>
            <w:tcW w:w="3260" w:type="dxa"/>
            <w:vMerge/>
          </w:tcPr>
          <w:p w:rsidR="00C55017" w:rsidRPr="004608C6" w:rsidRDefault="00C55017" w:rsidP="00C91F26">
            <w:pPr>
              <w:rPr>
                <w:lang w:val="en-GB"/>
              </w:rPr>
            </w:pPr>
          </w:p>
        </w:tc>
      </w:tr>
      <w:tr w:rsidR="00C55017" w:rsidRPr="00CE120E" w:rsidTr="00C91F26">
        <w:trPr>
          <w:trHeight w:val="90"/>
        </w:trPr>
        <w:tc>
          <w:tcPr>
            <w:tcW w:w="6518" w:type="dxa"/>
            <w:gridSpan w:val="2"/>
          </w:tcPr>
          <w:p w:rsidR="00C55017" w:rsidRPr="00B963BD" w:rsidRDefault="00C55017" w:rsidP="00C91F26">
            <w:pPr>
              <w:rPr>
                <w:b/>
                <w:sz w:val="24"/>
                <w:szCs w:val="24"/>
                <w:lang w:val="en-US"/>
              </w:rPr>
            </w:pPr>
            <w:r w:rsidRPr="00B963BD">
              <w:rPr>
                <w:b/>
                <w:sz w:val="24"/>
                <w:szCs w:val="24"/>
                <w:lang w:val="en-US"/>
              </w:rPr>
              <w:t>Analysis:</w:t>
            </w:r>
          </w:p>
          <w:p w:rsidR="00C55017" w:rsidRPr="00B963BD" w:rsidRDefault="00C55017" w:rsidP="00C91F26">
            <w:pPr>
              <w:rPr>
                <w:b/>
                <w:i/>
                <w:sz w:val="24"/>
                <w:szCs w:val="24"/>
                <w:lang w:val="en-US"/>
              </w:rPr>
            </w:pPr>
            <w:r w:rsidRPr="00B963BD">
              <w:rPr>
                <w:sz w:val="24"/>
                <w:szCs w:val="24"/>
                <w:lang w:val="en-US"/>
              </w:rPr>
              <w:t>The protagonist approaches an American journalist with this sentence. It immediately evokes the imag</w:t>
            </w:r>
            <w:r>
              <w:rPr>
                <w:sz w:val="24"/>
                <w:szCs w:val="24"/>
                <w:lang w:val="en-US"/>
              </w:rPr>
              <w:t>e</w:t>
            </w:r>
            <w:r w:rsidRPr="00B963BD">
              <w:rPr>
                <w:sz w:val="24"/>
                <w:szCs w:val="24"/>
                <w:lang w:val="en-US"/>
              </w:rPr>
              <w:t xml:space="preserve"> of the stereotype of an Islamic fundamentalist (according to an American prejudice, a Pakistani with a long beard is an enemy of America), but the narrator denies this prejudice saying:”I’m a lover of America”. In </w:t>
            </w:r>
            <w:r>
              <w:rPr>
                <w:sz w:val="24"/>
                <w:szCs w:val="24"/>
                <w:lang w:val="en-US"/>
              </w:rPr>
              <w:t>T</w:t>
            </w:r>
            <w:r w:rsidRPr="00B963BD">
              <w:rPr>
                <w:sz w:val="24"/>
                <w:szCs w:val="24"/>
                <w:lang w:val="en-US"/>
              </w:rPr>
              <w:t xml:space="preserve">his </w:t>
            </w:r>
            <w:r>
              <w:rPr>
                <w:sz w:val="24"/>
                <w:szCs w:val="24"/>
                <w:lang w:val="en-US"/>
              </w:rPr>
              <w:t>expression</w:t>
            </w:r>
            <w:r w:rsidRPr="00B963BD">
              <w:rPr>
                <w:sz w:val="24"/>
                <w:szCs w:val="24"/>
                <w:lang w:val="en-US"/>
              </w:rPr>
              <w:t xml:space="preserve"> is containing the same contradiction of the title: the contrast between the Islamic fundamentalism and the Western economical one. It is put in evidence by the punctuation: the colon divides the phrase in two parts; the first deals with Changez beard, and in the other he says that he is “a lover of America”. The use of word “lover” suggests that he has been in a sort of relation with America (he had know its culture because he had lived there).  </w:t>
            </w:r>
          </w:p>
        </w:tc>
        <w:tc>
          <w:tcPr>
            <w:tcW w:w="3260" w:type="dxa"/>
            <w:vMerge/>
          </w:tcPr>
          <w:p w:rsidR="00C55017" w:rsidRPr="004608C6" w:rsidRDefault="00C55017" w:rsidP="00C91F26">
            <w:pPr>
              <w:rPr>
                <w:lang w:val="en-GB"/>
              </w:rPr>
            </w:pPr>
          </w:p>
        </w:tc>
      </w:tr>
      <w:tr w:rsidR="00C55017" w:rsidRPr="00CE120E" w:rsidTr="00C91F26">
        <w:trPr>
          <w:trHeight w:val="90"/>
        </w:trPr>
        <w:tc>
          <w:tcPr>
            <w:tcW w:w="6518" w:type="dxa"/>
            <w:gridSpan w:val="2"/>
          </w:tcPr>
          <w:p w:rsidR="00C55017" w:rsidRPr="00B963BD" w:rsidRDefault="00C55017" w:rsidP="00C91F26">
            <w:pPr>
              <w:rPr>
                <w:b/>
                <w:sz w:val="24"/>
                <w:szCs w:val="24"/>
                <w:lang w:val="en-GB"/>
              </w:rPr>
            </w:pPr>
            <w:r w:rsidRPr="00B963BD">
              <w:rPr>
                <w:b/>
                <w:sz w:val="24"/>
                <w:szCs w:val="24"/>
                <w:lang w:val="en-GB"/>
              </w:rPr>
              <w:t>Possible conclusion:</w:t>
            </w:r>
          </w:p>
          <w:p w:rsidR="00C55017" w:rsidRPr="00B963BD" w:rsidRDefault="00C55017" w:rsidP="00C91F26">
            <w:pPr>
              <w:rPr>
                <w:sz w:val="24"/>
                <w:szCs w:val="24"/>
                <w:lang w:val="en-GB"/>
              </w:rPr>
            </w:pPr>
            <w:r>
              <w:rPr>
                <w:sz w:val="24"/>
                <w:szCs w:val="24"/>
                <w:lang w:val="en-GB"/>
              </w:rPr>
              <w:t xml:space="preserve">The sentence evokes the image of the stereotype of an Islamic fundamentalist </w:t>
            </w:r>
            <w:r w:rsidRPr="00B963BD">
              <w:rPr>
                <w:sz w:val="24"/>
                <w:szCs w:val="24"/>
                <w:lang w:val="en-US"/>
              </w:rPr>
              <w:t>(according to an American prejudice, a Pakistani with a long beard is an enemy of America), but the narrator denies this prejudice</w:t>
            </w:r>
            <w:r>
              <w:rPr>
                <w:sz w:val="24"/>
                <w:szCs w:val="24"/>
                <w:lang w:val="en-US"/>
              </w:rPr>
              <w:t xml:space="preserve">. </w:t>
            </w:r>
          </w:p>
        </w:tc>
        <w:tc>
          <w:tcPr>
            <w:tcW w:w="3260" w:type="dxa"/>
            <w:vMerge/>
          </w:tcPr>
          <w:p w:rsidR="00C55017" w:rsidRPr="004608C6" w:rsidRDefault="00C55017" w:rsidP="00C91F26">
            <w:pPr>
              <w:rPr>
                <w:lang w:val="en-GB"/>
              </w:rPr>
            </w:pPr>
          </w:p>
        </w:tc>
      </w:tr>
      <w:tr w:rsidR="00C55017" w:rsidRPr="00C55017" w:rsidTr="00C91F26">
        <w:tc>
          <w:tcPr>
            <w:tcW w:w="3259" w:type="dxa"/>
          </w:tcPr>
          <w:p w:rsidR="00C55017" w:rsidRPr="00607762" w:rsidRDefault="00C55017" w:rsidP="00C91F26">
            <w:pPr>
              <w:rPr>
                <w:lang w:val="en-GB"/>
              </w:rPr>
            </w:pPr>
            <w:r w:rsidRPr="00607762">
              <w:rPr>
                <w:lang w:val="en-GB"/>
              </w:rPr>
              <w:t>“[…]Are typical of a certain type of American”</w:t>
            </w:r>
          </w:p>
        </w:tc>
        <w:tc>
          <w:tcPr>
            <w:tcW w:w="3259" w:type="dxa"/>
          </w:tcPr>
          <w:p w:rsidR="00C55017" w:rsidRPr="00434EA9" w:rsidRDefault="00C55017" w:rsidP="00C91F26">
            <w:pPr>
              <w:rPr>
                <w:color w:val="002060"/>
              </w:rPr>
            </w:pPr>
            <w:r w:rsidRPr="00434EA9">
              <w:rPr>
                <w:color w:val="002060"/>
              </w:rPr>
              <w:t>“[…]sono tipici di un certo tipo di americano”</w:t>
            </w:r>
          </w:p>
        </w:tc>
        <w:tc>
          <w:tcPr>
            <w:tcW w:w="3260" w:type="dxa"/>
            <w:vMerge w:val="restart"/>
          </w:tcPr>
          <w:p w:rsidR="00C55017" w:rsidRPr="00D071B7" w:rsidRDefault="00C55017" w:rsidP="00C91F26">
            <w:pPr>
              <w:rPr>
                <w:sz w:val="24"/>
                <w:szCs w:val="24"/>
                <w:lang w:val="en-GB"/>
              </w:rPr>
            </w:pPr>
            <w:r w:rsidRPr="00D071B7">
              <w:rPr>
                <w:sz w:val="24"/>
                <w:szCs w:val="24"/>
                <w:lang w:val="en-GB"/>
              </w:rPr>
              <w:t>The two versions have the same style and</w:t>
            </w:r>
            <w:r w:rsidR="00CE120E">
              <w:rPr>
                <w:sz w:val="24"/>
                <w:szCs w:val="24"/>
                <w:lang w:val="en-GB"/>
              </w:rPr>
              <w:t xml:space="preserve"> the alliteration of the sound “t”, therefore</w:t>
            </w:r>
            <w:r w:rsidRPr="00D071B7">
              <w:rPr>
                <w:sz w:val="24"/>
                <w:szCs w:val="24"/>
                <w:lang w:val="en-GB"/>
              </w:rPr>
              <w:t xml:space="preserve"> there are no syntax differences.</w:t>
            </w:r>
          </w:p>
        </w:tc>
      </w:tr>
      <w:tr w:rsidR="00C55017" w:rsidRPr="00CE120E" w:rsidTr="00C91F26">
        <w:trPr>
          <w:trHeight w:val="90"/>
        </w:trPr>
        <w:tc>
          <w:tcPr>
            <w:tcW w:w="6518" w:type="dxa"/>
            <w:gridSpan w:val="2"/>
          </w:tcPr>
          <w:p w:rsidR="00C55017" w:rsidRPr="00607762" w:rsidRDefault="00C55017" w:rsidP="00C91F26">
            <w:pPr>
              <w:rPr>
                <w:b/>
                <w:sz w:val="24"/>
                <w:szCs w:val="24"/>
                <w:lang w:val="en-GB"/>
              </w:rPr>
            </w:pPr>
            <w:r w:rsidRPr="00607762">
              <w:rPr>
                <w:b/>
                <w:sz w:val="24"/>
                <w:szCs w:val="24"/>
                <w:lang w:val="en-GB"/>
              </w:rPr>
              <w:t>Reason for Choice:</w:t>
            </w:r>
          </w:p>
          <w:p w:rsidR="00C55017" w:rsidRPr="00607762" w:rsidRDefault="00C55017" w:rsidP="00C91F26">
            <w:pPr>
              <w:rPr>
                <w:lang w:val="en-GB"/>
              </w:rPr>
            </w:pPr>
            <w:r w:rsidRPr="00607762">
              <w:rPr>
                <w:sz w:val="24"/>
                <w:szCs w:val="24"/>
                <w:lang w:val="en-GB"/>
              </w:rPr>
              <w:t xml:space="preserve">The sentence shows that people follow </w:t>
            </w:r>
            <w:r w:rsidRPr="00C55017">
              <w:rPr>
                <w:color w:val="C00000"/>
                <w:sz w:val="24"/>
                <w:szCs w:val="24"/>
                <w:lang w:val="en-GB"/>
              </w:rPr>
              <w:t>stereotypes and prejudices.</w:t>
            </w:r>
          </w:p>
        </w:tc>
        <w:tc>
          <w:tcPr>
            <w:tcW w:w="3260" w:type="dxa"/>
            <w:vMerge/>
          </w:tcPr>
          <w:p w:rsidR="00C55017" w:rsidRPr="00607762" w:rsidRDefault="00C55017" w:rsidP="00C91F26">
            <w:pPr>
              <w:rPr>
                <w:lang w:val="en-GB"/>
              </w:rPr>
            </w:pPr>
          </w:p>
        </w:tc>
      </w:tr>
      <w:tr w:rsidR="00C55017" w:rsidRPr="00CE120E" w:rsidTr="00C91F26">
        <w:trPr>
          <w:trHeight w:val="90"/>
        </w:trPr>
        <w:tc>
          <w:tcPr>
            <w:tcW w:w="6518" w:type="dxa"/>
            <w:gridSpan w:val="2"/>
          </w:tcPr>
          <w:p w:rsidR="00C55017" w:rsidRPr="00D071B7" w:rsidRDefault="00C55017" w:rsidP="00C91F26">
            <w:pPr>
              <w:rPr>
                <w:b/>
                <w:sz w:val="24"/>
                <w:szCs w:val="24"/>
                <w:lang w:val="en-GB"/>
              </w:rPr>
            </w:pPr>
            <w:r w:rsidRPr="00D071B7">
              <w:rPr>
                <w:b/>
                <w:sz w:val="24"/>
                <w:szCs w:val="24"/>
                <w:lang w:val="en-GB"/>
              </w:rPr>
              <w:t>Analysis:</w:t>
            </w:r>
          </w:p>
          <w:p w:rsidR="00C55017" w:rsidRPr="00D071B7" w:rsidRDefault="00C55017" w:rsidP="00C91F26">
            <w:pPr>
              <w:rPr>
                <w:sz w:val="24"/>
                <w:szCs w:val="24"/>
                <w:lang w:val="en-GB"/>
              </w:rPr>
            </w:pPr>
            <w:r w:rsidRPr="00D071B7">
              <w:rPr>
                <w:sz w:val="24"/>
                <w:szCs w:val="24"/>
                <w:lang w:val="en-US"/>
              </w:rPr>
              <w:t>The use of word “certain” suggests two important aspects: the multiculturalism of America and the concession that not all the Americans responds to a stereotype. The phrase has a tone of superiority that, for this time, makes the America subordinated to another nation.</w:t>
            </w:r>
          </w:p>
        </w:tc>
        <w:tc>
          <w:tcPr>
            <w:tcW w:w="3260" w:type="dxa"/>
            <w:vMerge/>
          </w:tcPr>
          <w:p w:rsidR="00C55017" w:rsidRPr="00607762" w:rsidRDefault="00C55017" w:rsidP="00C91F26">
            <w:pPr>
              <w:rPr>
                <w:lang w:val="en-GB"/>
              </w:rPr>
            </w:pPr>
          </w:p>
        </w:tc>
      </w:tr>
      <w:tr w:rsidR="00C55017" w:rsidRPr="00CE120E" w:rsidTr="00C91F26">
        <w:trPr>
          <w:trHeight w:val="90"/>
        </w:trPr>
        <w:tc>
          <w:tcPr>
            <w:tcW w:w="6518" w:type="dxa"/>
            <w:gridSpan w:val="2"/>
          </w:tcPr>
          <w:p w:rsidR="00C55017" w:rsidRPr="00D071B7" w:rsidRDefault="00C55017" w:rsidP="00C91F26">
            <w:pPr>
              <w:rPr>
                <w:b/>
                <w:sz w:val="24"/>
                <w:szCs w:val="24"/>
                <w:lang w:val="en-GB"/>
              </w:rPr>
            </w:pPr>
            <w:r w:rsidRPr="00D071B7">
              <w:rPr>
                <w:b/>
                <w:sz w:val="24"/>
                <w:szCs w:val="24"/>
                <w:lang w:val="en-GB"/>
              </w:rPr>
              <w:t>Possible conclusion:</w:t>
            </w:r>
          </w:p>
          <w:p w:rsidR="00C55017" w:rsidRPr="00D071B7" w:rsidRDefault="00C55017" w:rsidP="00C91F26">
            <w:pPr>
              <w:rPr>
                <w:sz w:val="24"/>
                <w:szCs w:val="24"/>
                <w:lang w:val="en-GB"/>
              </w:rPr>
            </w:pPr>
            <w:r>
              <w:rPr>
                <w:lang w:val="en-US"/>
              </w:rPr>
              <w:t xml:space="preserve">The most interesting words in this phrase are “typical”, “certain” and “type”. They put in evidence prejudices that come from the idea that there are different types of people and that every type has different </w:t>
            </w:r>
            <w:r>
              <w:rPr>
                <w:lang w:val="en-US"/>
              </w:rPr>
              <w:lastRenderedPageBreak/>
              <w:t>characteristics.</w:t>
            </w:r>
          </w:p>
        </w:tc>
        <w:tc>
          <w:tcPr>
            <w:tcW w:w="3260" w:type="dxa"/>
            <w:vMerge/>
          </w:tcPr>
          <w:p w:rsidR="00C55017" w:rsidRPr="00607762" w:rsidRDefault="00C55017" w:rsidP="00C91F26">
            <w:pPr>
              <w:rPr>
                <w:lang w:val="en-GB"/>
              </w:rPr>
            </w:pPr>
          </w:p>
        </w:tc>
      </w:tr>
      <w:tr w:rsidR="00C55017" w:rsidRPr="00CE120E" w:rsidTr="00C91F26">
        <w:tc>
          <w:tcPr>
            <w:tcW w:w="3259" w:type="dxa"/>
          </w:tcPr>
          <w:p w:rsidR="00C55017" w:rsidRPr="00607762" w:rsidRDefault="00C55017" w:rsidP="00C91F26">
            <w:pPr>
              <w:rPr>
                <w:lang w:val="en-GB"/>
              </w:rPr>
            </w:pPr>
            <w:r>
              <w:rPr>
                <w:lang w:val="en-US"/>
              </w:rPr>
              <w:lastRenderedPageBreak/>
              <w:t>“His eyes were cold, a pale blue, and judgmental, not in the way that word is normally used, but in the sense of being professionally appraising, like a jeweler’s when he inspects out of curiosity a diamond he intends neither to buy or not to sell.”</w:t>
            </w:r>
          </w:p>
        </w:tc>
        <w:tc>
          <w:tcPr>
            <w:tcW w:w="3259" w:type="dxa"/>
          </w:tcPr>
          <w:p w:rsidR="00C55017" w:rsidRPr="00D071B7" w:rsidRDefault="00C55017" w:rsidP="00C91F26">
            <w:pPr>
              <w:rPr>
                <w:color w:val="002060"/>
              </w:rPr>
            </w:pPr>
            <w:r w:rsidRPr="00D071B7">
              <w:rPr>
                <w:color w:val="002060"/>
              </w:rPr>
              <w:t xml:space="preserve">“I suoi occhi erano freddi, azzurri e sentenziosi, non nel senso in cui </w:t>
            </w:r>
            <w:r>
              <w:rPr>
                <w:color w:val="002060"/>
              </w:rPr>
              <w:t xml:space="preserve">è </w:t>
            </w:r>
            <w:r w:rsidRPr="00D071B7">
              <w:rPr>
                <w:color w:val="002060"/>
              </w:rPr>
              <w:t>solitamente usata la parola, ma nel senso di qualcuno abituato per mestiere a giudicare, come un gioielliere quando esamina per curiosità un diamante che non intende ne comprare ne vendere.”</w:t>
            </w:r>
          </w:p>
        </w:tc>
        <w:tc>
          <w:tcPr>
            <w:tcW w:w="3260" w:type="dxa"/>
            <w:vMerge w:val="restart"/>
          </w:tcPr>
          <w:p w:rsidR="00C55017" w:rsidRPr="00D071B7" w:rsidRDefault="00C55017" w:rsidP="00C91F26">
            <w:pPr>
              <w:rPr>
                <w:sz w:val="24"/>
                <w:szCs w:val="24"/>
                <w:lang w:val="en-US"/>
              </w:rPr>
            </w:pPr>
            <w:r w:rsidRPr="00D071B7">
              <w:rPr>
                <w:sz w:val="24"/>
                <w:szCs w:val="24"/>
                <w:lang w:val="en-US"/>
              </w:rPr>
              <w:t>The Italian description of the economist’s eyes is less involvement; for example the word “judgmental” seems stronger than the Italian translation “sentenziosi”.</w:t>
            </w:r>
          </w:p>
        </w:tc>
      </w:tr>
      <w:tr w:rsidR="00C55017" w:rsidRPr="00CE120E" w:rsidTr="00C91F26">
        <w:trPr>
          <w:trHeight w:val="90"/>
        </w:trPr>
        <w:tc>
          <w:tcPr>
            <w:tcW w:w="6518" w:type="dxa"/>
            <w:gridSpan w:val="2"/>
          </w:tcPr>
          <w:p w:rsidR="00C55017" w:rsidRPr="00D071B7" w:rsidRDefault="00C55017" w:rsidP="00C91F26">
            <w:pPr>
              <w:rPr>
                <w:b/>
                <w:sz w:val="24"/>
                <w:szCs w:val="24"/>
                <w:lang w:val="en-GB"/>
              </w:rPr>
            </w:pPr>
            <w:r w:rsidRPr="00D071B7">
              <w:rPr>
                <w:b/>
                <w:sz w:val="24"/>
                <w:szCs w:val="24"/>
                <w:lang w:val="en-GB"/>
              </w:rPr>
              <w:t>Reason for choice:</w:t>
            </w:r>
          </w:p>
          <w:p w:rsidR="00C55017" w:rsidRPr="00D071B7" w:rsidRDefault="00C55017" w:rsidP="00C91F26">
            <w:pPr>
              <w:rPr>
                <w:sz w:val="24"/>
                <w:szCs w:val="24"/>
                <w:lang w:val="en-GB"/>
              </w:rPr>
            </w:pPr>
            <w:r w:rsidRPr="00D071B7">
              <w:rPr>
                <w:sz w:val="24"/>
                <w:szCs w:val="24"/>
                <w:lang w:val="en-US"/>
              </w:rPr>
              <w:t xml:space="preserve">This expression is a description of an American </w:t>
            </w:r>
            <w:r w:rsidRPr="00C55017">
              <w:rPr>
                <w:color w:val="C00000"/>
                <w:sz w:val="24"/>
                <w:szCs w:val="24"/>
                <w:lang w:val="en-GB"/>
              </w:rPr>
              <w:t>economist eyes</w:t>
            </w:r>
            <w:r w:rsidRPr="00D071B7">
              <w:rPr>
                <w:sz w:val="24"/>
                <w:szCs w:val="24"/>
                <w:lang w:val="en-US"/>
              </w:rPr>
              <w:t>.</w:t>
            </w:r>
          </w:p>
        </w:tc>
        <w:tc>
          <w:tcPr>
            <w:tcW w:w="3260" w:type="dxa"/>
            <w:vMerge/>
          </w:tcPr>
          <w:p w:rsidR="00C55017" w:rsidRPr="00D071B7" w:rsidRDefault="00C55017" w:rsidP="00C91F26">
            <w:pPr>
              <w:rPr>
                <w:lang w:val="en-US"/>
              </w:rPr>
            </w:pPr>
          </w:p>
        </w:tc>
      </w:tr>
      <w:tr w:rsidR="00C55017" w:rsidRPr="00CE120E" w:rsidTr="00C91F26">
        <w:trPr>
          <w:trHeight w:val="90"/>
        </w:trPr>
        <w:tc>
          <w:tcPr>
            <w:tcW w:w="6518" w:type="dxa"/>
            <w:gridSpan w:val="2"/>
          </w:tcPr>
          <w:p w:rsidR="00C55017" w:rsidRPr="00D071B7" w:rsidRDefault="00C55017" w:rsidP="00C91F26">
            <w:pPr>
              <w:rPr>
                <w:b/>
                <w:sz w:val="24"/>
                <w:szCs w:val="24"/>
                <w:lang w:val="en-GB"/>
              </w:rPr>
            </w:pPr>
            <w:r w:rsidRPr="00D071B7">
              <w:rPr>
                <w:b/>
                <w:sz w:val="24"/>
                <w:szCs w:val="24"/>
                <w:lang w:val="en-GB"/>
              </w:rPr>
              <w:t>Analysis:</w:t>
            </w:r>
          </w:p>
          <w:p w:rsidR="00C55017" w:rsidRPr="00D071B7" w:rsidRDefault="00C55017" w:rsidP="00C91F26">
            <w:pPr>
              <w:rPr>
                <w:sz w:val="24"/>
                <w:szCs w:val="24"/>
                <w:lang w:val="en-US"/>
              </w:rPr>
            </w:pPr>
            <w:r w:rsidRPr="00D071B7">
              <w:rPr>
                <w:sz w:val="24"/>
                <w:szCs w:val="24"/>
                <w:lang w:val="en-US"/>
              </w:rPr>
              <w:t xml:space="preserve">The use of words “cold” and “judgmental” are probably referred to his soul. He represents the model of American economist: rational, cold, calculating and focusing only on the profits of his work. The metaphor of the jeweler explains that he sees Changez only like an object: he could be precious only if he is a good worker. This is typical of meritocracy: everyone is only what he produces.     </w:t>
            </w:r>
          </w:p>
        </w:tc>
        <w:tc>
          <w:tcPr>
            <w:tcW w:w="3260" w:type="dxa"/>
            <w:vMerge/>
          </w:tcPr>
          <w:p w:rsidR="00C55017" w:rsidRPr="00D071B7" w:rsidRDefault="00C55017" w:rsidP="00C91F26">
            <w:pPr>
              <w:rPr>
                <w:lang w:val="en-US"/>
              </w:rPr>
            </w:pPr>
          </w:p>
        </w:tc>
      </w:tr>
      <w:tr w:rsidR="00C55017" w:rsidRPr="00CE120E" w:rsidTr="00C91F26">
        <w:trPr>
          <w:trHeight w:val="90"/>
        </w:trPr>
        <w:tc>
          <w:tcPr>
            <w:tcW w:w="6518" w:type="dxa"/>
            <w:gridSpan w:val="2"/>
          </w:tcPr>
          <w:p w:rsidR="00C55017" w:rsidRPr="00D071B7" w:rsidRDefault="00C55017" w:rsidP="00C91F26">
            <w:pPr>
              <w:rPr>
                <w:b/>
                <w:sz w:val="24"/>
                <w:szCs w:val="24"/>
                <w:lang w:val="en-US"/>
              </w:rPr>
            </w:pPr>
            <w:r w:rsidRPr="00D071B7">
              <w:rPr>
                <w:b/>
                <w:sz w:val="24"/>
                <w:szCs w:val="24"/>
                <w:lang w:val="en-US"/>
              </w:rPr>
              <w:t>Possible conclusion:</w:t>
            </w:r>
          </w:p>
          <w:p w:rsidR="00C55017" w:rsidRPr="00D071B7" w:rsidRDefault="00C55017" w:rsidP="00C91F26">
            <w:pPr>
              <w:rPr>
                <w:sz w:val="24"/>
                <w:szCs w:val="24"/>
                <w:lang w:val="en-US"/>
              </w:rPr>
            </w:pPr>
            <w:r w:rsidRPr="00D071B7">
              <w:rPr>
                <w:sz w:val="24"/>
                <w:szCs w:val="24"/>
                <w:lang w:val="en-US"/>
              </w:rPr>
              <w:t>The intelligent reader can understand that America is a meritocracy based on economic fundamentalism.</w:t>
            </w:r>
          </w:p>
        </w:tc>
        <w:tc>
          <w:tcPr>
            <w:tcW w:w="3260" w:type="dxa"/>
            <w:vMerge/>
          </w:tcPr>
          <w:p w:rsidR="00C55017" w:rsidRPr="00D071B7" w:rsidRDefault="00C55017" w:rsidP="00C91F26">
            <w:pPr>
              <w:rPr>
                <w:lang w:val="en-US"/>
              </w:rPr>
            </w:pPr>
          </w:p>
        </w:tc>
      </w:tr>
      <w:tr w:rsidR="00C55017" w:rsidRPr="00D071B7" w:rsidTr="00C91F26">
        <w:trPr>
          <w:trHeight w:val="135"/>
        </w:trPr>
        <w:tc>
          <w:tcPr>
            <w:tcW w:w="3259" w:type="dxa"/>
          </w:tcPr>
          <w:p w:rsidR="00C55017" w:rsidRPr="00D071B7" w:rsidRDefault="00C55017" w:rsidP="00C91F26">
            <w:pPr>
              <w:rPr>
                <w:lang w:val="en-US"/>
              </w:rPr>
            </w:pPr>
            <w:r>
              <w:rPr>
                <w:lang w:val="en-US"/>
              </w:rPr>
              <w:t>“I knew there were subjects interviewers were not permitted to broach-religion, for example, and sexual orientation-and I suspected financial aid was one of these.”</w:t>
            </w:r>
          </w:p>
        </w:tc>
        <w:tc>
          <w:tcPr>
            <w:tcW w:w="3259" w:type="dxa"/>
          </w:tcPr>
          <w:p w:rsidR="00C55017" w:rsidRPr="00D071B7" w:rsidRDefault="00C55017" w:rsidP="00C91F26">
            <w:r w:rsidRPr="00D071B7">
              <w:rPr>
                <w:color w:val="002060"/>
              </w:rPr>
              <w:t>“Sapevo che c’erano argomenti che nei colloqui non era lecito affrontare, la religione, ad esempio, o l’orientamento sessuale, e sospettavo che il sostegno finanziario fosse uno di quelli.”</w:t>
            </w:r>
          </w:p>
        </w:tc>
        <w:tc>
          <w:tcPr>
            <w:tcW w:w="3260" w:type="dxa"/>
            <w:vMerge w:val="restart"/>
          </w:tcPr>
          <w:p w:rsidR="00C55017" w:rsidRPr="009F26DE" w:rsidRDefault="00C55017" w:rsidP="00C91F26">
            <w:pPr>
              <w:rPr>
                <w:sz w:val="24"/>
                <w:szCs w:val="24"/>
                <w:lang w:val="en-GB"/>
              </w:rPr>
            </w:pPr>
            <w:r w:rsidRPr="009F26DE">
              <w:rPr>
                <w:sz w:val="24"/>
                <w:szCs w:val="24"/>
                <w:lang w:val="en-GB"/>
              </w:rPr>
              <w:t xml:space="preserve">The English version and the Italian text present the same grammar scheme. In addition they seem linguistically similes. </w:t>
            </w:r>
          </w:p>
        </w:tc>
      </w:tr>
      <w:tr w:rsidR="00C55017" w:rsidRPr="00CE120E" w:rsidTr="00C91F26">
        <w:trPr>
          <w:trHeight w:val="90"/>
        </w:trPr>
        <w:tc>
          <w:tcPr>
            <w:tcW w:w="6518" w:type="dxa"/>
            <w:gridSpan w:val="2"/>
          </w:tcPr>
          <w:p w:rsidR="00C55017" w:rsidRPr="009F26DE" w:rsidRDefault="00C55017" w:rsidP="00C91F26">
            <w:pPr>
              <w:rPr>
                <w:b/>
                <w:sz w:val="24"/>
                <w:szCs w:val="24"/>
                <w:lang w:val="en-GB"/>
              </w:rPr>
            </w:pPr>
            <w:r w:rsidRPr="009F26DE">
              <w:rPr>
                <w:b/>
                <w:sz w:val="24"/>
                <w:szCs w:val="24"/>
                <w:lang w:val="en-GB"/>
              </w:rPr>
              <w:t>Reason for choice:</w:t>
            </w:r>
          </w:p>
          <w:p w:rsidR="00C55017" w:rsidRPr="009F26DE" w:rsidRDefault="00C55017" w:rsidP="00C91F26">
            <w:pPr>
              <w:rPr>
                <w:sz w:val="24"/>
                <w:szCs w:val="24"/>
                <w:lang w:val="en-GB"/>
              </w:rPr>
            </w:pPr>
            <w:r w:rsidRPr="009F26DE">
              <w:rPr>
                <w:sz w:val="24"/>
                <w:szCs w:val="24"/>
                <w:lang w:val="en-US"/>
              </w:rPr>
              <w:t xml:space="preserve">It introduces the theme of </w:t>
            </w:r>
            <w:r w:rsidRPr="00C55017">
              <w:rPr>
                <w:color w:val="C00000"/>
                <w:sz w:val="24"/>
                <w:szCs w:val="24"/>
                <w:lang w:val="en-GB"/>
              </w:rPr>
              <w:t>discrimination</w:t>
            </w:r>
          </w:p>
        </w:tc>
        <w:tc>
          <w:tcPr>
            <w:tcW w:w="3260" w:type="dxa"/>
            <w:vMerge/>
          </w:tcPr>
          <w:p w:rsidR="00C55017" w:rsidRPr="009F26DE" w:rsidRDefault="00C55017" w:rsidP="00C91F26">
            <w:pPr>
              <w:rPr>
                <w:lang w:val="en-US"/>
              </w:rPr>
            </w:pPr>
          </w:p>
        </w:tc>
      </w:tr>
      <w:tr w:rsidR="00C55017" w:rsidRPr="00CE120E" w:rsidTr="00C91F26">
        <w:trPr>
          <w:trHeight w:val="90"/>
        </w:trPr>
        <w:tc>
          <w:tcPr>
            <w:tcW w:w="6518" w:type="dxa"/>
            <w:gridSpan w:val="2"/>
          </w:tcPr>
          <w:p w:rsidR="00C55017" w:rsidRPr="009F26DE" w:rsidRDefault="00C55017" w:rsidP="00C91F26">
            <w:pPr>
              <w:rPr>
                <w:b/>
                <w:sz w:val="24"/>
                <w:szCs w:val="24"/>
                <w:lang w:val="en-GB"/>
              </w:rPr>
            </w:pPr>
            <w:r w:rsidRPr="009F26DE">
              <w:rPr>
                <w:b/>
                <w:sz w:val="24"/>
                <w:szCs w:val="24"/>
                <w:lang w:val="en-GB"/>
              </w:rPr>
              <w:t>Analysis:</w:t>
            </w:r>
          </w:p>
          <w:p w:rsidR="00C55017" w:rsidRPr="009F26DE" w:rsidRDefault="00C55017" w:rsidP="00C91F26">
            <w:pPr>
              <w:rPr>
                <w:sz w:val="24"/>
                <w:szCs w:val="24"/>
                <w:lang w:val="en-US"/>
              </w:rPr>
            </w:pPr>
            <w:r w:rsidRPr="009F26DE">
              <w:rPr>
                <w:sz w:val="24"/>
                <w:szCs w:val="24"/>
                <w:lang w:val="en-US"/>
              </w:rPr>
              <w:t xml:space="preserve">He focuses the reader attention on the “financial aid” to reinforce the idea of a society based on economy. He also refers to the theme of religious conflict (if other religions are not accepted there is always a conflict).   </w:t>
            </w:r>
          </w:p>
        </w:tc>
        <w:tc>
          <w:tcPr>
            <w:tcW w:w="3260" w:type="dxa"/>
            <w:vMerge/>
          </w:tcPr>
          <w:p w:rsidR="00C55017" w:rsidRPr="009F26DE" w:rsidRDefault="00C55017" w:rsidP="00C91F26">
            <w:pPr>
              <w:rPr>
                <w:lang w:val="en-US"/>
              </w:rPr>
            </w:pPr>
          </w:p>
        </w:tc>
      </w:tr>
      <w:tr w:rsidR="00C55017" w:rsidRPr="00CE120E" w:rsidTr="00C91F26">
        <w:trPr>
          <w:trHeight w:val="90"/>
        </w:trPr>
        <w:tc>
          <w:tcPr>
            <w:tcW w:w="6518" w:type="dxa"/>
            <w:gridSpan w:val="2"/>
          </w:tcPr>
          <w:p w:rsidR="00C55017" w:rsidRPr="009F26DE" w:rsidRDefault="00C55017" w:rsidP="00C91F26">
            <w:pPr>
              <w:rPr>
                <w:b/>
                <w:sz w:val="24"/>
                <w:szCs w:val="24"/>
                <w:lang w:val="en-US"/>
              </w:rPr>
            </w:pPr>
            <w:r w:rsidRPr="009F26DE">
              <w:rPr>
                <w:b/>
                <w:sz w:val="24"/>
                <w:szCs w:val="24"/>
                <w:lang w:val="en-US"/>
              </w:rPr>
              <w:t>Possible conclusion:</w:t>
            </w:r>
          </w:p>
          <w:p w:rsidR="00C55017" w:rsidRPr="009F26DE" w:rsidRDefault="00C55017" w:rsidP="00C91F26">
            <w:pPr>
              <w:rPr>
                <w:sz w:val="24"/>
                <w:szCs w:val="24"/>
                <w:lang w:val="en-US"/>
              </w:rPr>
            </w:pPr>
            <w:r w:rsidRPr="009F26DE">
              <w:rPr>
                <w:sz w:val="24"/>
                <w:szCs w:val="24"/>
                <w:lang w:val="en-US"/>
              </w:rPr>
              <w:t>In every culture there are some causes of discriminations and Changez does not know what can be discriminated in this culture (he “suspected”).</w:t>
            </w:r>
          </w:p>
        </w:tc>
        <w:tc>
          <w:tcPr>
            <w:tcW w:w="3260" w:type="dxa"/>
            <w:vMerge/>
          </w:tcPr>
          <w:p w:rsidR="00C55017" w:rsidRPr="009F26DE" w:rsidRDefault="00C55017" w:rsidP="00C91F26">
            <w:pPr>
              <w:rPr>
                <w:lang w:val="en-US"/>
              </w:rPr>
            </w:pPr>
          </w:p>
        </w:tc>
      </w:tr>
      <w:tr w:rsidR="00C55017" w:rsidRPr="00CE120E" w:rsidTr="00C91F26">
        <w:tc>
          <w:tcPr>
            <w:tcW w:w="3259" w:type="dxa"/>
          </w:tcPr>
          <w:p w:rsidR="00C55017" w:rsidRPr="00D071B7" w:rsidRDefault="00C55017" w:rsidP="00C91F26">
            <w:pPr>
              <w:rPr>
                <w:lang w:val="en-GB"/>
              </w:rPr>
            </w:pPr>
            <w:r>
              <w:rPr>
                <w:lang w:val="en-US"/>
              </w:rPr>
              <w:t>“The men and women-yes, the women, too-of my household are working people, professionals.”</w:t>
            </w:r>
          </w:p>
        </w:tc>
        <w:tc>
          <w:tcPr>
            <w:tcW w:w="3259" w:type="dxa"/>
          </w:tcPr>
          <w:p w:rsidR="00C55017" w:rsidRPr="00434EA9" w:rsidRDefault="00C55017" w:rsidP="00C91F26">
            <w:r w:rsidRPr="009F26DE">
              <w:rPr>
                <w:color w:val="002060"/>
              </w:rPr>
              <w:t>“Gli uomini e le donne, sì, anche le donne della mia famiglia sono gente che lavora, professionisti.”</w:t>
            </w:r>
          </w:p>
        </w:tc>
        <w:tc>
          <w:tcPr>
            <w:tcW w:w="3260" w:type="dxa"/>
            <w:vMerge w:val="restart"/>
          </w:tcPr>
          <w:p w:rsidR="00C55017" w:rsidRPr="00EA6C79" w:rsidRDefault="00C55017" w:rsidP="00C91F26">
            <w:pPr>
              <w:rPr>
                <w:sz w:val="24"/>
                <w:szCs w:val="24"/>
                <w:lang w:val="en-US"/>
              </w:rPr>
            </w:pPr>
            <w:r w:rsidRPr="00EA6C79">
              <w:rPr>
                <w:sz w:val="24"/>
                <w:szCs w:val="24"/>
                <w:lang w:val="en-US"/>
              </w:rPr>
              <w:t>The different punctuation in the Italian version; focuses the reader attention on th</w:t>
            </w:r>
            <w:r>
              <w:rPr>
                <w:sz w:val="24"/>
                <w:szCs w:val="24"/>
                <w:lang w:val="en-US"/>
              </w:rPr>
              <w:t>e word “</w:t>
            </w:r>
            <w:proofErr w:type="spellStart"/>
            <w:r>
              <w:rPr>
                <w:sz w:val="24"/>
                <w:szCs w:val="24"/>
                <w:lang w:val="en-US"/>
              </w:rPr>
              <w:t>sì</w:t>
            </w:r>
            <w:proofErr w:type="spellEnd"/>
            <w:r>
              <w:rPr>
                <w:sz w:val="24"/>
                <w:szCs w:val="24"/>
                <w:lang w:val="en-US"/>
              </w:rPr>
              <w:t xml:space="preserve">”: the most relevant </w:t>
            </w:r>
            <w:r w:rsidRPr="00EA6C79">
              <w:rPr>
                <w:sz w:val="24"/>
                <w:szCs w:val="24"/>
                <w:lang w:val="en-US"/>
              </w:rPr>
              <w:t>thing is the interlocutor’s astonishment, not the role of women in Changez family.</w:t>
            </w:r>
          </w:p>
        </w:tc>
      </w:tr>
      <w:tr w:rsidR="00C55017" w:rsidRPr="00CE120E" w:rsidTr="00C91F26">
        <w:trPr>
          <w:trHeight w:val="180"/>
        </w:trPr>
        <w:tc>
          <w:tcPr>
            <w:tcW w:w="6518" w:type="dxa"/>
            <w:gridSpan w:val="2"/>
          </w:tcPr>
          <w:p w:rsidR="00C55017" w:rsidRPr="009F26DE" w:rsidRDefault="00C55017" w:rsidP="00C91F26">
            <w:pPr>
              <w:rPr>
                <w:b/>
                <w:sz w:val="24"/>
                <w:szCs w:val="24"/>
                <w:lang w:val="en-GB"/>
              </w:rPr>
            </w:pPr>
            <w:r w:rsidRPr="009F26DE">
              <w:rPr>
                <w:b/>
                <w:sz w:val="24"/>
                <w:szCs w:val="24"/>
                <w:lang w:val="en-GB"/>
              </w:rPr>
              <w:t>Reason for choice:</w:t>
            </w:r>
          </w:p>
          <w:p w:rsidR="00C55017" w:rsidRPr="009F26DE" w:rsidRDefault="00C55017" w:rsidP="00C91F26">
            <w:pPr>
              <w:rPr>
                <w:sz w:val="24"/>
                <w:szCs w:val="24"/>
                <w:lang w:val="en-GB"/>
              </w:rPr>
            </w:pPr>
            <w:r w:rsidRPr="009F26DE">
              <w:rPr>
                <w:sz w:val="24"/>
                <w:szCs w:val="24"/>
                <w:lang w:val="en-US"/>
              </w:rPr>
              <w:t xml:space="preserve">This sentence shows what is </w:t>
            </w:r>
            <w:r w:rsidRPr="00C55017">
              <w:rPr>
                <w:color w:val="C00000"/>
                <w:sz w:val="24"/>
                <w:szCs w:val="24"/>
                <w:lang w:val="en-GB"/>
              </w:rPr>
              <w:t>typical of western mentality</w:t>
            </w:r>
            <w:r w:rsidRPr="009F26DE">
              <w:rPr>
                <w:sz w:val="24"/>
                <w:szCs w:val="24"/>
                <w:lang w:val="en-US"/>
              </w:rPr>
              <w:t>.</w:t>
            </w:r>
          </w:p>
        </w:tc>
        <w:tc>
          <w:tcPr>
            <w:tcW w:w="3260" w:type="dxa"/>
            <w:vMerge/>
          </w:tcPr>
          <w:p w:rsidR="00C55017" w:rsidRPr="009F26DE" w:rsidRDefault="00C55017" w:rsidP="00C91F26">
            <w:pPr>
              <w:rPr>
                <w:lang w:val="en-US"/>
              </w:rPr>
            </w:pPr>
          </w:p>
        </w:tc>
      </w:tr>
      <w:tr w:rsidR="00C55017" w:rsidRPr="00CE120E" w:rsidTr="00C91F26">
        <w:trPr>
          <w:trHeight w:val="180"/>
        </w:trPr>
        <w:tc>
          <w:tcPr>
            <w:tcW w:w="6518" w:type="dxa"/>
            <w:gridSpan w:val="2"/>
          </w:tcPr>
          <w:p w:rsidR="00C55017" w:rsidRPr="009F26DE" w:rsidRDefault="00C55017" w:rsidP="00C91F26">
            <w:pPr>
              <w:rPr>
                <w:b/>
                <w:sz w:val="24"/>
                <w:szCs w:val="24"/>
                <w:lang w:val="en-GB"/>
              </w:rPr>
            </w:pPr>
            <w:r w:rsidRPr="009F26DE">
              <w:rPr>
                <w:b/>
                <w:sz w:val="24"/>
                <w:szCs w:val="24"/>
                <w:lang w:val="en-GB"/>
              </w:rPr>
              <w:t>Analysis:</w:t>
            </w:r>
          </w:p>
          <w:p w:rsidR="00C55017" w:rsidRPr="009F26DE" w:rsidRDefault="00C55017" w:rsidP="00C91F26">
            <w:pPr>
              <w:rPr>
                <w:sz w:val="24"/>
                <w:szCs w:val="24"/>
                <w:lang w:val="en-GB"/>
              </w:rPr>
            </w:pPr>
            <w:r w:rsidRPr="009F26DE">
              <w:rPr>
                <w:sz w:val="24"/>
                <w:szCs w:val="24"/>
                <w:lang w:val="en-US"/>
              </w:rPr>
              <w:t>On the one side Changez shows his pride to descend from a family of workers (“working people, professionals”). On the other side he focuses the reader</w:t>
            </w:r>
            <w:r>
              <w:rPr>
                <w:sz w:val="24"/>
                <w:szCs w:val="24"/>
                <w:lang w:val="en-US"/>
              </w:rPr>
              <w:t>’s</w:t>
            </w:r>
            <w:r w:rsidRPr="009F26DE">
              <w:rPr>
                <w:sz w:val="24"/>
                <w:szCs w:val="24"/>
                <w:lang w:val="en-US"/>
              </w:rPr>
              <w:t xml:space="preserve"> attention to the role of </w:t>
            </w:r>
            <w:r w:rsidRPr="009F26DE">
              <w:rPr>
                <w:sz w:val="24"/>
                <w:szCs w:val="24"/>
                <w:lang w:val="en-US"/>
              </w:rPr>
              <w:lastRenderedPageBreak/>
              <w:t>women in his family. He also makes the reader understand that his family, a family where also women work, is not so different from an American family.</w:t>
            </w:r>
          </w:p>
        </w:tc>
        <w:tc>
          <w:tcPr>
            <w:tcW w:w="3260" w:type="dxa"/>
            <w:vMerge/>
          </w:tcPr>
          <w:p w:rsidR="00C55017" w:rsidRPr="009F26DE" w:rsidRDefault="00C55017" w:rsidP="00C91F26">
            <w:pPr>
              <w:rPr>
                <w:lang w:val="en-US"/>
              </w:rPr>
            </w:pPr>
          </w:p>
        </w:tc>
      </w:tr>
      <w:tr w:rsidR="00C55017" w:rsidRPr="00CE120E" w:rsidTr="00C91F26">
        <w:trPr>
          <w:trHeight w:val="180"/>
        </w:trPr>
        <w:tc>
          <w:tcPr>
            <w:tcW w:w="6518" w:type="dxa"/>
            <w:gridSpan w:val="2"/>
          </w:tcPr>
          <w:p w:rsidR="00C55017" w:rsidRPr="009F26DE" w:rsidRDefault="00C55017" w:rsidP="00C91F26">
            <w:pPr>
              <w:rPr>
                <w:b/>
                <w:sz w:val="24"/>
                <w:szCs w:val="24"/>
                <w:lang w:val="en-GB"/>
              </w:rPr>
            </w:pPr>
            <w:r w:rsidRPr="009F26DE">
              <w:rPr>
                <w:b/>
                <w:sz w:val="24"/>
                <w:szCs w:val="24"/>
                <w:lang w:val="en-GB"/>
              </w:rPr>
              <w:lastRenderedPageBreak/>
              <w:t>Possible conclusion:</w:t>
            </w:r>
          </w:p>
          <w:p w:rsidR="00C55017" w:rsidRPr="009F26DE" w:rsidRDefault="00C55017" w:rsidP="00C91F26">
            <w:pPr>
              <w:rPr>
                <w:sz w:val="24"/>
                <w:szCs w:val="24"/>
                <w:lang w:val="en-GB"/>
              </w:rPr>
            </w:pPr>
            <w:r w:rsidRPr="009F26DE">
              <w:rPr>
                <w:sz w:val="24"/>
                <w:szCs w:val="24"/>
                <w:lang w:val="en-US"/>
              </w:rPr>
              <w:t>The intelligent reader can understand that he wants to deny the idea that Islamic women are always discriminated.</w:t>
            </w:r>
          </w:p>
        </w:tc>
        <w:tc>
          <w:tcPr>
            <w:tcW w:w="3260" w:type="dxa"/>
            <w:vMerge/>
          </w:tcPr>
          <w:p w:rsidR="00C55017" w:rsidRPr="009F26DE" w:rsidRDefault="00C55017" w:rsidP="00C91F26">
            <w:pPr>
              <w:rPr>
                <w:lang w:val="en-US"/>
              </w:rPr>
            </w:pPr>
          </w:p>
        </w:tc>
      </w:tr>
    </w:tbl>
    <w:p w:rsidR="00C55017" w:rsidRDefault="00C55017">
      <w:pPr>
        <w:rPr>
          <w:b/>
          <w:i/>
          <w:sz w:val="28"/>
          <w:szCs w:val="28"/>
          <w:lang w:val="en-US"/>
        </w:rPr>
      </w:pPr>
    </w:p>
    <w:p w:rsidR="00C55017" w:rsidRPr="00C55017" w:rsidRDefault="00C55017">
      <w:pPr>
        <w:rPr>
          <w:b/>
          <w:i/>
          <w:sz w:val="28"/>
          <w:szCs w:val="28"/>
          <w:lang w:val="en-US"/>
        </w:rPr>
      </w:pPr>
    </w:p>
    <w:sectPr w:rsidR="00C55017" w:rsidRPr="00C55017" w:rsidSect="00C55017">
      <w:pgSz w:w="11906" w:h="16838"/>
      <w:pgMar w:top="127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608C6"/>
    <w:rsid w:val="00332043"/>
    <w:rsid w:val="00433D29"/>
    <w:rsid w:val="00434EA9"/>
    <w:rsid w:val="004608C6"/>
    <w:rsid w:val="00607762"/>
    <w:rsid w:val="006D7884"/>
    <w:rsid w:val="006E3794"/>
    <w:rsid w:val="009F26DE"/>
    <w:rsid w:val="009F5E31"/>
    <w:rsid w:val="00AD71A0"/>
    <w:rsid w:val="00B0767A"/>
    <w:rsid w:val="00B4577C"/>
    <w:rsid w:val="00B963BD"/>
    <w:rsid w:val="00C55017"/>
    <w:rsid w:val="00CE120E"/>
    <w:rsid w:val="00D071B7"/>
    <w:rsid w:val="00EA6C79"/>
    <w:rsid w:val="00FD5E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08C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60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8CD0C-A45F-40B7-B54E-C335FFC4F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4869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2014-11-03T14:08:00Z</dcterms:created>
  <dcterms:modified xsi:type="dcterms:W3CDTF">2014-11-03T14:08:00Z</dcterms:modified>
</cp:coreProperties>
</file>