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Wh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o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 xml:space="preserve"> do you think is the ideal reader o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f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 xml:space="preserve"> the book? Why? </w:t>
      </w:r>
    </w:p>
    <w:p>
      <w:pPr>
        <w:pStyle w:val="Corpo A"/>
        <w:rPr>
          <w:sz w:val="22"/>
          <w:szCs w:val="22"/>
          <w:rtl w:val="0"/>
        </w:rPr>
      </w:pPr>
    </w:p>
    <w:p>
      <w:pPr>
        <w:pStyle w:val="Corpo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I think the ideal reader of the story was a person who didn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it-IT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t know the situation of the India, who didn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it-IT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 xml:space="preserve">t know how the life was there. </w:t>
      </w:r>
    </w:p>
    <w:p>
      <w:pPr>
        <w:pStyle w:val="Corpo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The author describes how the situation in india was, how people lived there, what were the mores of the India.</w:t>
      </w:r>
    </w:p>
    <w:p>
      <w:pPr>
        <w:pStyle w:val="Corpo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At the time it was not possible to travel as you can now , and through this work, the author proposes a vision of how life was in India ,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 xml:space="preserve">how people lived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their lives and how there were customs very different from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 xml:space="preserve">England. </w:t>
      </w:r>
    </w:p>
    <w:p>
      <w:pPr>
        <w:pStyle w:val="Corpo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In several p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oints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shows that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it-IT"/>
        </w:rPr>
        <w:t>Lispeth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attitude is different from that of British women , this supports my idea.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