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24" w:rsidRPr="00F50224" w:rsidRDefault="00F50224" w:rsidP="00F50224">
      <w:pPr>
        <w:spacing w:after="0"/>
        <w:jc w:val="center"/>
        <w:rPr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224">
        <w:rPr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GRANDE GUERRA A PIEDI</w:t>
      </w:r>
    </w:p>
    <w:p w:rsidR="00F50224" w:rsidRPr="00F50224" w:rsidRDefault="00F50224" w:rsidP="00F50224">
      <w:pPr>
        <w:spacing w:after="0"/>
        <w:jc w:val="center"/>
        <w:rPr>
          <w:i/>
        </w:rPr>
      </w:pPr>
      <w:r w:rsidRPr="00F50224">
        <w:rPr>
          <w:i/>
        </w:rPr>
        <w:t>Itinerario di Nicolò Gir</w:t>
      </w:r>
      <w:r w:rsidRPr="00F50224">
        <w:rPr>
          <w:i/>
        </w:rPr>
        <w:t>a</w:t>
      </w:r>
      <w:r w:rsidRPr="00F50224">
        <w:rPr>
          <w:i/>
        </w:rPr>
        <w:t>l</w:t>
      </w:r>
      <w:r w:rsidRPr="00F50224">
        <w:rPr>
          <w:i/>
        </w:rPr>
        <w:t>di.</w:t>
      </w:r>
    </w:p>
    <w:p w:rsidR="00F50224" w:rsidRDefault="00F50224" w:rsidP="00F50224">
      <w:pPr>
        <w:spacing w:after="0"/>
        <w:rPr>
          <w:noProof/>
          <w:lang w:eastAsia="it-IT"/>
        </w:rPr>
      </w:pPr>
    </w:p>
    <w:p w:rsidR="00F50224" w:rsidRDefault="00F50224" w:rsidP="00F50224">
      <w:pPr>
        <w:spacing w:after="0"/>
        <w:rPr>
          <w:noProof/>
          <w:lang w:eastAsia="it-IT"/>
        </w:rPr>
      </w:pPr>
    </w:p>
    <w:p w:rsidR="00F50224" w:rsidRDefault="00F50224" w:rsidP="00F50224">
      <w:pPr>
        <w:spacing w:after="0"/>
        <w:rPr>
          <w:noProof/>
          <w:lang w:eastAsia="it-IT"/>
        </w:rPr>
      </w:pPr>
    </w:p>
    <w:p w:rsidR="00F50224" w:rsidRDefault="00F50224" w:rsidP="00F50224">
      <w:pPr>
        <w:spacing w:after="0"/>
        <w:rPr>
          <w:noProof/>
          <w:lang w:eastAsia="it-IT"/>
        </w:rPr>
      </w:pP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  <w:r w:rsidRPr="00F50224">
        <w:rPr>
          <w:noProof/>
          <w:lang w:eastAsia="it-IT"/>
        </w:rPr>
        <w:t>10 maggio 2014:</w:t>
      </w:r>
    </w:p>
    <w:p w:rsidR="00F50224" w:rsidRPr="00F50224" w:rsidRDefault="00F50224" w:rsidP="00F50224">
      <w:pPr>
        <w:jc w:val="center"/>
        <w:rPr>
          <w:noProof/>
          <w:lang w:eastAsia="it-IT"/>
        </w:rPr>
      </w:pPr>
      <w:r w:rsidRPr="00F50224">
        <w:rPr>
          <w:i/>
          <w:noProof/>
          <w:color w:val="000000" w:themeColor="text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Londra-Stansted</w:t>
      </w: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  <w:r w:rsidRPr="00F50224">
        <w:rPr>
          <w:noProof/>
          <w:lang w:eastAsia="it-IT"/>
        </w:rPr>
        <w:t>Da Dartford - Statua di un soldato.</w:t>
      </w: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  <w:r w:rsidRPr="00F50224">
        <w:rPr>
          <w:noProof/>
          <w:lang w:eastAsia="it-IT"/>
        </w:rPr>
        <w:t>Darren Valley</w:t>
      </w:r>
    </w:p>
    <w:p w:rsidR="00F50224" w:rsidRPr="00F50224" w:rsidRDefault="00F50224" w:rsidP="00F50224">
      <w:pPr>
        <w:jc w:val="center"/>
        <w:rPr>
          <w:noProof/>
          <w:lang w:eastAsia="it-IT"/>
        </w:rPr>
      </w:pPr>
      <w:r w:rsidRPr="00F50224">
        <w:rPr>
          <w:noProof/>
          <w:lang w:eastAsia="it-IT"/>
        </w:rPr>
        <w:t xml:space="preserve">Horton Kirby </w:t>
      </w:r>
      <w:r w:rsidRPr="00F50224">
        <w:rPr>
          <w:noProof/>
          <w:lang w:eastAsia="it-IT"/>
        </w:rPr>
        <w:sym w:font="Wingdings" w:char="F0E0"/>
      </w:r>
      <w:r w:rsidRPr="00F50224">
        <w:rPr>
          <w:noProof/>
          <w:lang w:eastAsia="it-IT"/>
        </w:rPr>
        <w:t xml:space="preserve"> Collina di Speed Gate per raggiungere Horton Wood – croci</w:t>
      </w: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</w:p>
    <w:p w:rsidR="00F50224" w:rsidRPr="00F50224" w:rsidRDefault="00F50224" w:rsidP="00F50224">
      <w:pPr>
        <w:jc w:val="center"/>
        <w:rPr>
          <w:i/>
          <w:noProof/>
          <w:color w:val="000000" w:themeColor="text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0224">
        <w:rPr>
          <w:i/>
          <w:noProof/>
          <w:color w:val="000000" w:themeColor="text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Stansted – Maidstone</w:t>
      </w: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  <w:r w:rsidRPr="00F50224">
        <w:rPr>
          <w:noProof/>
          <w:lang w:eastAsia="it-IT"/>
        </w:rPr>
        <w:t>Chiesa di Saint Mary</w:t>
      </w: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  <w:r w:rsidRPr="00F50224">
        <w:rPr>
          <w:noProof/>
          <w:lang w:eastAsia="it-IT"/>
        </w:rPr>
        <w:t>Stansted Hill</w:t>
      </w: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  <w:r w:rsidRPr="00F50224">
        <w:rPr>
          <w:noProof/>
          <w:lang w:eastAsia="it-IT"/>
        </w:rPr>
        <w:t>Ryarsh</w:t>
      </w:r>
    </w:p>
    <w:p w:rsidR="00F50224" w:rsidRPr="00F50224" w:rsidRDefault="00F50224" w:rsidP="00F50224">
      <w:pPr>
        <w:jc w:val="center"/>
        <w:rPr>
          <w:noProof/>
          <w:lang w:eastAsia="it-IT"/>
        </w:rPr>
      </w:pPr>
      <w:r w:rsidRPr="00F50224">
        <w:rPr>
          <w:noProof/>
          <w:lang w:eastAsia="it-IT"/>
        </w:rPr>
        <w:t>Birling</w:t>
      </w: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</w:p>
    <w:p w:rsidR="00F50224" w:rsidRPr="00F50224" w:rsidRDefault="00F50224" w:rsidP="00F50224">
      <w:pPr>
        <w:jc w:val="center"/>
        <w:rPr>
          <w:i/>
          <w:noProof/>
          <w:color w:val="000000" w:themeColor="text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0224">
        <w:rPr>
          <w:i/>
          <w:noProof/>
          <w:color w:val="000000" w:themeColor="text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Maidstone – Doddingtone</w:t>
      </w: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  <w:r w:rsidRPr="00F50224">
        <w:rPr>
          <w:noProof/>
          <w:lang w:eastAsia="it-IT"/>
        </w:rPr>
        <w:t>Detling</w:t>
      </w: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  <w:r w:rsidRPr="00F50224">
        <w:rPr>
          <w:noProof/>
          <w:lang w:eastAsia="it-IT"/>
        </w:rPr>
        <w:t>Thurnham</w:t>
      </w:r>
    </w:p>
    <w:p w:rsidR="00F50224" w:rsidRPr="00F50224" w:rsidRDefault="00F50224" w:rsidP="00F50224">
      <w:pPr>
        <w:jc w:val="center"/>
        <w:rPr>
          <w:noProof/>
          <w:lang w:eastAsia="it-IT"/>
        </w:rPr>
      </w:pPr>
      <w:r w:rsidRPr="00F50224">
        <w:rPr>
          <w:noProof/>
          <w:lang w:eastAsia="it-IT"/>
        </w:rPr>
        <w:t>Hollingbourne</w:t>
      </w: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</w:p>
    <w:p w:rsidR="00F50224" w:rsidRPr="00F50224" w:rsidRDefault="00F50224" w:rsidP="00F50224">
      <w:pPr>
        <w:jc w:val="center"/>
        <w:rPr>
          <w:i/>
          <w:noProof/>
          <w:color w:val="000000" w:themeColor="text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0224">
        <w:rPr>
          <w:i/>
          <w:noProof/>
          <w:color w:val="000000" w:themeColor="text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Doddingtone – Canterbury</w:t>
      </w: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  <w:r w:rsidRPr="00F50224">
        <w:rPr>
          <w:noProof/>
          <w:lang w:eastAsia="it-IT"/>
        </w:rPr>
        <w:t>Faversham</w:t>
      </w: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  <w:r w:rsidRPr="00F50224">
        <w:rPr>
          <w:noProof/>
          <w:lang w:eastAsia="it-IT"/>
        </w:rPr>
        <w:t>Dundkirk</w:t>
      </w: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  <w:r w:rsidRPr="00F50224">
        <w:rPr>
          <w:noProof/>
          <w:lang w:eastAsia="it-IT"/>
        </w:rPr>
        <w:t>Collina di Rough Commons</w:t>
      </w: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  <w:r w:rsidRPr="00F50224">
        <w:rPr>
          <w:noProof/>
          <w:lang w:eastAsia="it-IT"/>
        </w:rPr>
        <w:t>Heritage Museum (Mostra Grande Guerra)</w:t>
      </w: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</w:p>
    <w:p w:rsidR="00F50224" w:rsidRPr="00F50224" w:rsidRDefault="00F50224" w:rsidP="00F50224">
      <w:pPr>
        <w:spacing w:after="0"/>
        <w:jc w:val="center"/>
        <w:rPr>
          <w:noProof/>
          <w:lang w:eastAsia="it-IT"/>
        </w:rPr>
      </w:pPr>
    </w:p>
    <w:p w:rsidR="00F50224" w:rsidRPr="00F50224" w:rsidRDefault="00F50224" w:rsidP="00F50224">
      <w:pPr>
        <w:jc w:val="center"/>
        <w:rPr>
          <w:i/>
          <w:noProof/>
          <w:color w:val="000000" w:themeColor="text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0224">
        <w:rPr>
          <w:i/>
          <w:noProof/>
          <w:color w:val="000000" w:themeColor="text1"/>
          <w:lang w:eastAsia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Canterbury – Dover</w:t>
      </w:r>
    </w:p>
    <w:p w:rsidR="00F50224" w:rsidRPr="00BA6C25" w:rsidRDefault="00F50224" w:rsidP="00F50224">
      <w:pPr>
        <w:spacing w:after="0"/>
        <w:rPr>
          <w:noProof/>
          <w:sz w:val="20"/>
          <w:lang w:eastAsia="it-IT"/>
        </w:rPr>
      </w:pPr>
    </w:p>
    <w:tbl>
      <w:tblPr>
        <w:tblStyle w:val="Grigliatabella"/>
        <w:tblpPr w:leftFromText="141" w:rightFromText="141" w:vertAnchor="page" w:horzAnchor="margin" w:tblpXSpec="center" w:tblpY="991"/>
        <w:tblW w:w="10485" w:type="dxa"/>
        <w:tblLook w:val="04A0" w:firstRow="1" w:lastRow="0" w:firstColumn="1" w:lastColumn="0" w:noHBand="0" w:noVBand="1"/>
      </w:tblPr>
      <w:tblGrid>
        <w:gridCol w:w="3209"/>
        <w:gridCol w:w="3209"/>
        <w:gridCol w:w="4067"/>
      </w:tblGrid>
      <w:tr w:rsidR="003D09E3" w:rsidTr="003D09E3">
        <w:trPr>
          <w:trHeight w:val="567"/>
        </w:trPr>
        <w:tc>
          <w:tcPr>
            <w:tcW w:w="3209" w:type="dxa"/>
          </w:tcPr>
          <w:p w:rsidR="003D09E3" w:rsidRPr="00F50224" w:rsidRDefault="003D09E3" w:rsidP="003D09E3">
            <w:pPr>
              <w:rPr>
                <w:rFonts w:ascii="Book Antiqua" w:hAnsi="Book Antiqua"/>
                <w:b/>
                <w:i/>
                <w:color w:val="0A0535"/>
                <w:sz w:val="36"/>
              </w:rPr>
            </w:pPr>
            <w:r w:rsidRPr="00F50224">
              <w:rPr>
                <w:rFonts w:ascii="Book Antiqua" w:hAnsi="Book Antiqua"/>
                <w:b/>
                <w:i/>
                <w:color w:val="0A0535"/>
                <w:sz w:val="36"/>
              </w:rPr>
              <w:lastRenderedPageBreak/>
              <w:t>Luogo</w:t>
            </w:r>
          </w:p>
        </w:tc>
        <w:tc>
          <w:tcPr>
            <w:tcW w:w="3209" w:type="dxa"/>
          </w:tcPr>
          <w:p w:rsidR="003D09E3" w:rsidRPr="00F50224" w:rsidRDefault="003D09E3" w:rsidP="003D09E3">
            <w:pPr>
              <w:rPr>
                <w:rFonts w:ascii="Book Antiqua" w:hAnsi="Book Antiqua"/>
                <w:b/>
                <w:i/>
                <w:sz w:val="36"/>
              </w:rPr>
            </w:pPr>
            <w:r w:rsidRPr="00F50224">
              <w:rPr>
                <w:rFonts w:ascii="Book Antiqua" w:hAnsi="Book Antiqua"/>
                <w:b/>
                <w:i/>
                <w:sz w:val="36"/>
              </w:rPr>
              <w:t>Tracce</w:t>
            </w:r>
          </w:p>
        </w:tc>
        <w:tc>
          <w:tcPr>
            <w:tcW w:w="4067" w:type="dxa"/>
          </w:tcPr>
          <w:p w:rsidR="003D09E3" w:rsidRPr="00F50224" w:rsidRDefault="003D09E3" w:rsidP="003D09E3">
            <w:pPr>
              <w:rPr>
                <w:rFonts w:ascii="Book Antiqua" w:hAnsi="Book Antiqua"/>
                <w:b/>
                <w:i/>
                <w:sz w:val="36"/>
              </w:rPr>
            </w:pPr>
            <w:r w:rsidRPr="00F50224">
              <w:rPr>
                <w:rFonts w:ascii="Book Antiqua" w:hAnsi="Book Antiqua"/>
                <w:b/>
                <w:i/>
                <w:sz w:val="36"/>
              </w:rPr>
              <w:t>Citazione</w:t>
            </w:r>
          </w:p>
        </w:tc>
      </w:tr>
      <w:tr w:rsidR="003D09E3" w:rsidTr="003D09E3">
        <w:trPr>
          <w:trHeight w:val="832"/>
        </w:trPr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color w:val="0A0535"/>
                <w:sz w:val="24"/>
              </w:rPr>
            </w:pPr>
            <w:r w:rsidRPr="00F50224">
              <w:rPr>
                <w:i/>
                <w:noProof/>
                <w:color w:val="0A0535"/>
                <w:sz w:val="24"/>
                <w:lang w:eastAsia="it-IT"/>
              </w:rPr>
              <w:t>Dartford</w:t>
            </w:r>
          </w:p>
        </w:tc>
        <w:tc>
          <w:tcPr>
            <w:tcW w:w="3209" w:type="dxa"/>
          </w:tcPr>
          <w:p w:rsidR="003D09E3" w:rsidRDefault="003D09E3" w:rsidP="003D09E3">
            <w:r w:rsidRPr="00F50224">
              <w:t>Statua di un soldato</w:t>
            </w:r>
            <w:r>
              <w:t xml:space="preserve"> - Monumento ai caduti della Prima Guerra mondiale</w:t>
            </w:r>
          </w:p>
        </w:tc>
        <w:tc>
          <w:tcPr>
            <w:tcW w:w="4067" w:type="dxa"/>
          </w:tcPr>
          <w:p w:rsidR="003D09E3" w:rsidRDefault="003D09E3" w:rsidP="003D09E3">
            <w:r>
              <w:t>“Una statua di un soldato. Sotto mi sento piccolo”</w:t>
            </w:r>
          </w:p>
        </w:tc>
      </w:tr>
      <w:tr w:rsidR="003D09E3" w:rsidTr="00FD57ED">
        <w:trPr>
          <w:trHeight w:val="1260"/>
        </w:trPr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noProof/>
                <w:color w:val="0A0535"/>
                <w:sz w:val="24"/>
                <w:lang w:eastAsia="it-IT"/>
              </w:rPr>
            </w:pPr>
            <w:r w:rsidRPr="00F50224">
              <w:rPr>
                <w:i/>
                <w:noProof/>
                <w:color w:val="0A0535"/>
                <w:sz w:val="24"/>
                <w:lang w:eastAsia="it-IT"/>
              </w:rPr>
              <w:t>Darren Valley</w:t>
            </w:r>
          </w:p>
        </w:tc>
        <w:tc>
          <w:tcPr>
            <w:tcW w:w="3209" w:type="dxa"/>
          </w:tcPr>
          <w:p w:rsidR="003D09E3" w:rsidRDefault="003D09E3" w:rsidP="003D09E3">
            <w:r>
              <w:t>-</w:t>
            </w:r>
          </w:p>
        </w:tc>
        <w:tc>
          <w:tcPr>
            <w:tcW w:w="4067" w:type="dxa"/>
          </w:tcPr>
          <w:p w:rsidR="003D09E3" w:rsidRDefault="003D09E3" w:rsidP="003D09E3">
            <w:r>
              <w:t>“Piove leggermente, lo zaino pesa e Stansted è ancora lontana”; “[…] Non voglio volare, o meglio, forse anche sì, ma ho appena cominciato”</w:t>
            </w:r>
          </w:p>
        </w:tc>
      </w:tr>
      <w:tr w:rsidR="003D09E3" w:rsidTr="003D09E3"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color w:val="0A0535"/>
                <w:sz w:val="24"/>
              </w:rPr>
            </w:pPr>
            <w:r w:rsidRPr="00F50224">
              <w:rPr>
                <w:i/>
                <w:noProof/>
                <w:color w:val="0A0535"/>
                <w:sz w:val="24"/>
                <w:lang w:eastAsia="it-IT"/>
              </w:rPr>
              <w:t xml:space="preserve">Horton Kirby </w:t>
            </w:r>
            <w:r w:rsidRPr="00F50224">
              <w:rPr>
                <w:i/>
                <w:noProof/>
                <w:color w:val="0A0535"/>
                <w:sz w:val="24"/>
                <w:lang w:eastAsia="it-IT"/>
              </w:rPr>
              <w:sym w:font="Wingdings" w:char="F0E0"/>
            </w:r>
            <w:r w:rsidRPr="00F50224">
              <w:rPr>
                <w:i/>
                <w:noProof/>
                <w:color w:val="0A0535"/>
                <w:sz w:val="24"/>
                <w:lang w:eastAsia="it-IT"/>
              </w:rPr>
              <w:t xml:space="preserve"> Horton Wood</w:t>
            </w:r>
          </w:p>
        </w:tc>
        <w:tc>
          <w:tcPr>
            <w:tcW w:w="3209" w:type="dxa"/>
          </w:tcPr>
          <w:p w:rsidR="003D09E3" w:rsidRDefault="003D09E3" w:rsidP="003D09E3">
            <w:r>
              <w:t>Croci dei soldati deceduti sul suolo britannico</w:t>
            </w:r>
          </w:p>
        </w:tc>
        <w:tc>
          <w:tcPr>
            <w:tcW w:w="4067" w:type="dxa"/>
          </w:tcPr>
          <w:p w:rsidR="003D09E3" w:rsidRDefault="003D09E3" w:rsidP="003D09E3">
            <w:r>
              <w:t xml:space="preserve">“Questi piccoli memoriali sono l’unica presenza </w:t>
            </w:r>
          </w:p>
          <w:p w:rsidR="003D09E3" w:rsidRDefault="003D09E3" w:rsidP="003D09E3">
            <w:r>
              <w:t xml:space="preserve">Dei soldati inglesi su suolo inglese” </w:t>
            </w:r>
          </w:p>
          <w:p w:rsidR="003D09E3" w:rsidRDefault="003D09E3" w:rsidP="003D09E3"/>
        </w:tc>
      </w:tr>
      <w:tr w:rsidR="003D09E3" w:rsidTr="003D09E3">
        <w:trPr>
          <w:trHeight w:val="2071"/>
        </w:trPr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noProof/>
                <w:color w:val="0A0535"/>
                <w:sz w:val="24"/>
                <w:lang w:eastAsia="it-IT"/>
              </w:rPr>
            </w:pPr>
            <w:r w:rsidRPr="00F50224">
              <w:rPr>
                <w:i/>
                <w:noProof/>
                <w:color w:val="0A0535"/>
                <w:sz w:val="24"/>
                <w:lang w:eastAsia="it-IT"/>
              </w:rPr>
              <w:t>Chiesa di Saint Mary</w:t>
            </w:r>
          </w:p>
        </w:tc>
        <w:tc>
          <w:tcPr>
            <w:tcW w:w="3209" w:type="dxa"/>
          </w:tcPr>
          <w:p w:rsidR="003D09E3" w:rsidRDefault="003D09E3" w:rsidP="003D09E3">
            <w:r>
              <w:t>Segni dei conflitti</w:t>
            </w:r>
          </w:p>
        </w:tc>
        <w:tc>
          <w:tcPr>
            <w:tcW w:w="4067" w:type="dxa"/>
          </w:tcPr>
          <w:p w:rsidR="003D09E3" w:rsidRDefault="003D09E3" w:rsidP="003D09E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“</w:t>
            </w:r>
            <w:r>
              <w:rPr>
                <w:noProof/>
                <w:lang w:eastAsia="it-IT"/>
              </w:rPr>
              <w:t>I segni dei conflitti sono ancora ben presenti all’interno delle chiede inglesi. Targhe con i nomi della generazione partita da Stanstead e Sevenoaks e mai più più tornata a casa, nomi dei reggimenti impegnati, un ricordo di guerra in un luogo di pace.</w:t>
            </w:r>
            <w:r>
              <w:rPr>
                <w:noProof/>
                <w:lang w:eastAsia="it-IT"/>
              </w:rPr>
              <w:t>”</w:t>
            </w:r>
          </w:p>
        </w:tc>
      </w:tr>
      <w:tr w:rsidR="003D09E3" w:rsidTr="003D09E3">
        <w:trPr>
          <w:trHeight w:val="1831"/>
        </w:trPr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noProof/>
                <w:color w:val="0A0535"/>
                <w:sz w:val="24"/>
                <w:lang w:eastAsia="it-IT"/>
              </w:rPr>
            </w:pPr>
            <w:r w:rsidRPr="00F50224">
              <w:rPr>
                <w:i/>
                <w:noProof/>
                <w:color w:val="0A0535"/>
                <w:sz w:val="24"/>
                <w:lang w:eastAsia="it-IT"/>
              </w:rPr>
              <w:t>Stansted Hill</w:t>
            </w:r>
          </w:p>
        </w:tc>
        <w:tc>
          <w:tcPr>
            <w:tcW w:w="3209" w:type="dxa"/>
          </w:tcPr>
          <w:p w:rsidR="003D09E3" w:rsidRDefault="003D09E3" w:rsidP="003D09E3">
            <w:r>
              <w:t>Memoriale per i caduti</w:t>
            </w:r>
          </w:p>
        </w:tc>
        <w:tc>
          <w:tcPr>
            <w:tcW w:w="4067" w:type="dxa"/>
          </w:tcPr>
          <w:p w:rsidR="003D09E3" w:rsidRDefault="003D09E3" w:rsidP="003D09E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“</w:t>
            </w:r>
            <w:r>
              <w:rPr>
                <w:noProof/>
                <w:lang w:eastAsia="it-IT"/>
              </w:rPr>
              <w:t>Vicino al memoriale per i caduti di Stansted ci passo qualche minuto più tardi quando comincio a salire la Stansted Hill passando vicino a Seagrove Wood. […] E penso a quando il mio bisnonno sul fronte orientale visse giornate simili.</w:t>
            </w:r>
            <w:r>
              <w:rPr>
                <w:noProof/>
                <w:lang w:eastAsia="it-IT"/>
              </w:rPr>
              <w:t>”</w:t>
            </w:r>
          </w:p>
        </w:tc>
      </w:tr>
      <w:tr w:rsidR="003D09E3" w:rsidTr="003D09E3"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noProof/>
                <w:color w:val="0A0535"/>
                <w:sz w:val="24"/>
                <w:lang w:eastAsia="it-IT"/>
              </w:rPr>
            </w:pPr>
            <w:r w:rsidRPr="00F50224">
              <w:rPr>
                <w:i/>
                <w:noProof/>
                <w:color w:val="0A0535"/>
                <w:sz w:val="24"/>
                <w:lang w:eastAsia="it-IT"/>
              </w:rPr>
              <w:t>Ryarsh</w:t>
            </w:r>
          </w:p>
        </w:tc>
        <w:tc>
          <w:tcPr>
            <w:tcW w:w="3209" w:type="dxa"/>
          </w:tcPr>
          <w:p w:rsidR="003D09E3" w:rsidRDefault="003D09E3" w:rsidP="003D09E3">
            <w:r>
              <w:t>-</w:t>
            </w:r>
          </w:p>
        </w:tc>
        <w:tc>
          <w:tcPr>
            <w:tcW w:w="4067" w:type="dxa"/>
          </w:tcPr>
          <w:p w:rsidR="003D09E3" w:rsidRDefault="003D09E3" w:rsidP="003D09E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-</w:t>
            </w:r>
          </w:p>
        </w:tc>
      </w:tr>
      <w:tr w:rsidR="003D09E3" w:rsidTr="003D09E3"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noProof/>
                <w:color w:val="0A0535"/>
                <w:sz w:val="24"/>
                <w:lang w:eastAsia="it-IT"/>
              </w:rPr>
            </w:pPr>
            <w:r w:rsidRPr="00F50224">
              <w:rPr>
                <w:i/>
                <w:noProof/>
                <w:color w:val="0A0535"/>
                <w:sz w:val="24"/>
                <w:lang w:eastAsia="it-IT"/>
              </w:rPr>
              <w:t>Birling</w:t>
            </w:r>
          </w:p>
        </w:tc>
        <w:tc>
          <w:tcPr>
            <w:tcW w:w="3209" w:type="dxa"/>
          </w:tcPr>
          <w:p w:rsidR="003D09E3" w:rsidRDefault="003D09E3" w:rsidP="003D09E3">
            <w:r>
              <w:t>-</w:t>
            </w:r>
          </w:p>
        </w:tc>
        <w:tc>
          <w:tcPr>
            <w:tcW w:w="4067" w:type="dxa"/>
          </w:tcPr>
          <w:p w:rsidR="003D09E3" w:rsidRDefault="003D09E3" w:rsidP="003D09E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-</w:t>
            </w:r>
          </w:p>
        </w:tc>
      </w:tr>
      <w:tr w:rsidR="003D09E3" w:rsidTr="003D09E3">
        <w:trPr>
          <w:trHeight w:val="941"/>
        </w:trPr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noProof/>
                <w:color w:val="0A0535"/>
                <w:sz w:val="24"/>
                <w:lang w:eastAsia="it-IT"/>
              </w:rPr>
            </w:pPr>
            <w:r w:rsidRPr="00F50224">
              <w:rPr>
                <w:i/>
                <w:noProof/>
                <w:color w:val="0A0535"/>
                <w:sz w:val="24"/>
                <w:lang w:eastAsia="it-IT"/>
              </w:rPr>
              <w:t>Maidstone</w:t>
            </w:r>
          </w:p>
        </w:tc>
        <w:tc>
          <w:tcPr>
            <w:tcW w:w="3209" w:type="dxa"/>
          </w:tcPr>
          <w:p w:rsidR="003D09E3" w:rsidRDefault="003D09E3" w:rsidP="003D09E3">
            <w:r>
              <w:t xml:space="preserve">Intervista a Ernie </w:t>
            </w:r>
            <w:proofErr w:type="spellStart"/>
            <w:r>
              <w:t>Brennan</w:t>
            </w:r>
            <w:proofErr w:type="spellEnd"/>
            <w:r>
              <w:t xml:space="preserve"> (direttore della National </w:t>
            </w:r>
            <w:proofErr w:type="spellStart"/>
            <w:r>
              <w:t>Children</w:t>
            </w:r>
            <w:proofErr w:type="spellEnd"/>
            <w:r>
              <w:t xml:space="preserve"> Football </w:t>
            </w:r>
            <w:proofErr w:type="spellStart"/>
            <w:r>
              <w:t>Alliance</w:t>
            </w:r>
            <w:proofErr w:type="spellEnd"/>
            <w:r>
              <w:t xml:space="preserve">) </w:t>
            </w:r>
          </w:p>
        </w:tc>
        <w:tc>
          <w:tcPr>
            <w:tcW w:w="4067" w:type="dxa"/>
          </w:tcPr>
          <w:p w:rsidR="00FD57ED" w:rsidRDefault="00FD57ED" w:rsidP="00FD57ED">
            <w:pPr>
              <w:rPr>
                <w:lang w:eastAsia="it-IT"/>
              </w:rPr>
            </w:pPr>
            <w:r>
              <w:rPr>
                <w:noProof/>
                <w:lang w:eastAsia="it-IT"/>
              </w:rPr>
              <w:t>“</w:t>
            </w:r>
            <w:r>
              <w:rPr>
                <w:noProof/>
                <w:lang w:eastAsia="it-IT"/>
              </w:rPr>
              <w:t xml:space="preserve">Quando a Mesen vidi decine di migliaia di uomini vennero massacrati durante la Prima guerra mondiale ed, allo stesso tempo, vidi il luogo dove </w:t>
            </w:r>
            <w:r>
              <w:rPr>
                <w:lang w:eastAsia="it-IT"/>
              </w:rPr>
              <w:t>inglesi e tedeschi corsero dietro ad un pallone la vigilia di Natale del 1914, pensai a come questi ragazzi regredirono psicologicamente per qualche ora, cercando di dimenticare gli orrori del conflitto. […] Per quei soldati la vita di trincea doveva essere terribile. Durante le interminab</w:t>
            </w:r>
            <w:r>
              <w:rPr>
                <w:lang w:eastAsia="it-IT"/>
              </w:rPr>
              <w:t>ili giornate incollati al fango…”</w:t>
            </w:r>
          </w:p>
          <w:p w:rsidR="003D09E3" w:rsidRDefault="003D09E3" w:rsidP="003D09E3">
            <w:pPr>
              <w:rPr>
                <w:noProof/>
                <w:lang w:eastAsia="it-IT"/>
              </w:rPr>
            </w:pPr>
          </w:p>
        </w:tc>
      </w:tr>
      <w:tr w:rsidR="003D09E3" w:rsidTr="003D09E3"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noProof/>
                <w:color w:val="0A0535"/>
                <w:sz w:val="24"/>
                <w:lang w:eastAsia="it-IT"/>
              </w:rPr>
            </w:pPr>
            <w:r w:rsidRPr="00F50224">
              <w:rPr>
                <w:i/>
                <w:noProof/>
                <w:color w:val="0A0535"/>
                <w:sz w:val="24"/>
                <w:lang w:eastAsia="it-IT"/>
              </w:rPr>
              <w:t>Detling</w:t>
            </w:r>
          </w:p>
        </w:tc>
        <w:tc>
          <w:tcPr>
            <w:tcW w:w="3209" w:type="dxa"/>
          </w:tcPr>
          <w:p w:rsidR="003D09E3" w:rsidRDefault="00FD57ED" w:rsidP="003D09E3">
            <w:r>
              <w:t>-</w:t>
            </w:r>
          </w:p>
        </w:tc>
        <w:tc>
          <w:tcPr>
            <w:tcW w:w="4067" w:type="dxa"/>
          </w:tcPr>
          <w:p w:rsidR="003D09E3" w:rsidRDefault="00FD57ED" w:rsidP="003D09E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-</w:t>
            </w:r>
          </w:p>
        </w:tc>
      </w:tr>
      <w:tr w:rsidR="003D09E3" w:rsidTr="003D09E3"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noProof/>
                <w:color w:val="0A0535"/>
                <w:sz w:val="24"/>
                <w:lang w:eastAsia="it-IT"/>
              </w:rPr>
            </w:pPr>
            <w:r w:rsidRPr="00F50224">
              <w:rPr>
                <w:i/>
                <w:noProof/>
                <w:color w:val="0A0535"/>
                <w:sz w:val="24"/>
                <w:lang w:eastAsia="it-IT"/>
              </w:rPr>
              <w:t>Thurnham</w:t>
            </w:r>
          </w:p>
        </w:tc>
        <w:tc>
          <w:tcPr>
            <w:tcW w:w="3209" w:type="dxa"/>
          </w:tcPr>
          <w:p w:rsidR="003D09E3" w:rsidRDefault="00FD57ED" w:rsidP="003D09E3">
            <w:r>
              <w:t>-</w:t>
            </w:r>
          </w:p>
        </w:tc>
        <w:tc>
          <w:tcPr>
            <w:tcW w:w="4067" w:type="dxa"/>
          </w:tcPr>
          <w:p w:rsidR="003D09E3" w:rsidRDefault="00FD57ED" w:rsidP="003D09E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-</w:t>
            </w:r>
          </w:p>
        </w:tc>
      </w:tr>
      <w:tr w:rsidR="003D09E3" w:rsidTr="003D09E3"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noProof/>
                <w:color w:val="0A0535"/>
                <w:sz w:val="24"/>
                <w:lang w:eastAsia="it-IT"/>
              </w:rPr>
            </w:pPr>
            <w:r w:rsidRPr="00F50224">
              <w:rPr>
                <w:i/>
                <w:noProof/>
                <w:color w:val="0A0535"/>
                <w:sz w:val="24"/>
                <w:lang w:eastAsia="it-IT"/>
              </w:rPr>
              <w:t>Hollingbourne</w:t>
            </w:r>
          </w:p>
        </w:tc>
        <w:tc>
          <w:tcPr>
            <w:tcW w:w="3209" w:type="dxa"/>
          </w:tcPr>
          <w:p w:rsidR="003D09E3" w:rsidRDefault="00FD57ED" w:rsidP="003D09E3">
            <w:r>
              <w:t>-</w:t>
            </w:r>
          </w:p>
        </w:tc>
        <w:tc>
          <w:tcPr>
            <w:tcW w:w="4067" w:type="dxa"/>
          </w:tcPr>
          <w:p w:rsidR="003D09E3" w:rsidRDefault="00FD57ED" w:rsidP="003D09E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-</w:t>
            </w:r>
          </w:p>
        </w:tc>
      </w:tr>
      <w:tr w:rsidR="00FD57ED" w:rsidTr="00FD57ED">
        <w:trPr>
          <w:trHeight w:val="937"/>
        </w:trPr>
        <w:tc>
          <w:tcPr>
            <w:tcW w:w="3209" w:type="dxa"/>
          </w:tcPr>
          <w:p w:rsidR="00FD57ED" w:rsidRPr="00F50224" w:rsidRDefault="00FD57ED" w:rsidP="003D09E3">
            <w:pPr>
              <w:rPr>
                <w:i/>
                <w:noProof/>
                <w:color w:val="0A0535"/>
                <w:sz w:val="24"/>
                <w:lang w:eastAsia="it-IT"/>
              </w:rPr>
            </w:pPr>
            <w:r>
              <w:rPr>
                <w:i/>
                <w:noProof/>
                <w:color w:val="0A0535"/>
                <w:sz w:val="24"/>
                <w:lang w:eastAsia="it-IT"/>
              </w:rPr>
              <w:t>Ringlestone</w:t>
            </w:r>
          </w:p>
        </w:tc>
        <w:tc>
          <w:tcPr>
            <w:tcW w:w="3209" w:type="dxa"/>
          </w:tcPr>
          <w:p w:rsidR="00FD57ED" w:rsidRDefault="00FD57ED" w:rsidP="003D09E3">
            <w:r>
              <w:t>Croci</w:t>
            </w:r>
          </w:p>
        </w:tc>
        <w:tc>
          <w:tcPr>
            <w:tcW w:w="4067" w:type="dxa"/>
          </w:tcPr>
          <w:p w:rsidR="00FD57ED" w:rsidRDefault="00FD57ED" w:rsidP="00FD57ED">
            <w:r>
              <w:t>“</w:t>
            </w:r>
            <w:r>
              <w:t xml:space="preserve">Trovo poche croci, pochi memoriali. </w:t>
            </w:r>
            <w:r>
              <w:t xml:space="preserve">Forse la zona non diede a sua Maestà Giorgio V quello che le altre zone fecero” </w:t>
            </w:r>
          </w:p>
        </w:tc>
      </w:tr>
      <w:tr w:rsidR="003D09E3" w:rsidTr="00515765">
        <w:trPr>
          <w:trHeight w:val="843"/>
        </w:trPr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noProof/>
                <w:color w:val="0A0535"/>
                <w:sz w:val="24"/>
                <w:lang w:eastAsia="it-IT"/>
              </w:rPr>
            </w:pPr>
            <w:r w:rsidRPr="00F50224">
              <w:rPr>
                <w:i/>
                <w:noProof/>
                <w:color w:val="0A0535"/>
                <w:sz w:val="24"/>
                <w:lang w:eastAsia="it-IT"/>
              </w:rPr>
              <w:lastRenderedPageBreak/>
              <w:t>Doddingtone</w:t>
            </w:r>
          </w:p>
        </w:tc>
        <w:tc>
          <w:tcPr>
            <w:tcW w:w="3209" w:type="dxa"/>
          </w:tcPr>
          <w:p w:rsidR="003D09E3" w:rsidRDefault="00FD57ED" w:rsidP="003D09E3">
            <w:r>
              <w:t>-</w:t>
            </w:r>
          </w:p>
        </w:tc>
        <w:tc>
          <w:tcPr>
            <w:tcW w:w="4067" w:type="dxa"/>
          </w:tcPr>
          <w:p w:rsidR="003D09E3" w:rsidRDefault="003D09E3" w:rsidP="003D09E3">
            <w:pPr>
              <w:rPr>
                <w:noProof/>
                <w:lang w:eastAsia="it-IT"/>
              </w:rPr>
            </w:pPr>
            <w:r>
              <w:t xml:space="preserve">“Gli unici spiriti di </w:t>
            </w:r>
            <w:proofErr w:type="spellStart"/>
            <w:r>
              <w:t>Doddington</w:t>
            </w:r>
            <w:proofErr w:type="spellEnd"/>
            <w:r>
              <w:t xml:space="preserve"> sono i dodici ragazzi morti durante la Prima guerra mondiale…”</w:t>
            </w:r>
          </w:p>
        </w:tc>
      </w:tr>
      <w:tr w:rsidR="003D09E3" w:rsidTr="00515765">
        <w:trPr>
          <w:trHeight w:val="457"/>
        </w:trPr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noProof/>
                <w:color w:val="0A0535"/>
                <w:sz w:val="24"/>
                <w:lang w:eastAsia="it-IT"/>
              </w:rPr>
            </w:pPr>
            <w:r w:rsidRPr="00F50224">
              <w:rPr>
                <w:i/>
                <w:noProof/>
                <w:color w:val="0A0535"/>
                <w:sz w:val="24"/>
                <w:lang w:eastAsia="it-IT"/>
              </w:rPr>
              <w:t>Faversham</w:t>
            </w:r>
          </w:p>
        </w:tc>
        <w:tc>
          <w:tcPr>
            <w:tcW w:w="3209" w:type="dxa"/>
          </w:tcPr>
          <w:p w:rsidR="003D09E3" w:rsidRDefault="00FD57ED" w:rsidP="003D09E3">
            <w:r>
              <w:t>-</w:t>
            </w:r>
          </w:p>
        </w:tc>
        <w:tc>
          <w:tcPr>
            <w:tcW w:w="4067" w:type="dxa"/>
          </w:tcPr>
          <w:p w:rsidR="003D09E3" w:rsidRDefault="00FD57ED" w:rsidP="003D09E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“Nessuno va a Faversham per turismo</w:t>
            </w:r>
          </w:p>
        </w:tc>
      </w:tr>
      <w:tr w:rsidR="003D09E3" w:rsidTr="00515765">
        <w:trPr>
          <w:trHeight w:val="420"/>
        </w:trPr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noProof/>
                <w:color w:val="0A0535"/>
                <w:sz w:val="24"/>
                <w:lang w:eastAsia="it-IT"/>
              </w:rPr>
            </w:pPr>
            <w:r w:rsidRPr="00F50224">
              <w:rPr>
                <w:i/>
                <w:noProof/>
                <w:color w:val="0A0535"/>
                <w:sz w:val="24"/>
                <w:lang w:eastAsia="it-IT"/>
              </w:rPr>
              <w:t>Dundkirk</w:t>
            </w:r>
          </w:p>
        </w:tc>
        <w:tc>
          <w:tcPr>
            <w:tcW w:w="3209" w:type="dxa"/>
          </w:tcPr>
          <w:p w:rsidR="003D09E3" w:rsidRDefault="00FD57ED" w:rsidP="003D09E3">
            <w:r>
              <w:t>-</w:t>
            </w:r>
          </w:p>
        </w:tc>
        <w:tc>
          <w:tcPr>
            <w:tcW w:w="4067" w:type="dxa"/>
          </w:tcPr>
          <w:p w:rsidR="003D09E3" w:rsidRDefault="00FD57ED" w:rsidP="003D09E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“Sembra tutto abbandonato”</w:t>
            </w:r>
          </w:p>
        </w:tc>
      </w:tr>
      <w:tr w:rsidR="003D09E3" w:rsidTr="00515765">
        <w:trPr>
          <w:trHeight w:val="976"/>
        </w:trPr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noProof/>
                <w:color w:val="0A0535"/>
                <w:sz w:val="24"/>
                <w:lang w:eastAsia="it-IT"/>
              </w:rPr>
            </w:pPr>
            <w:r w:rsidRPr="00F50224">
              <w:rPr>
                <w:i/>
                <w:noProof/>
                <w:color w:val="0A0535"/>
                <w:sz w:val="24"/>
                <w:lang w:eastAsia="it-IT"/>
              </w:rPr>
              <w:t>Collina di Rough Commons</w:t>
            </w:r>
          </w:p>
        </w:tc>
        <w:tc>
          <w:tcPr>
            <w:tcW w:w="3209" w:type="dxa"/>
          </w:tcPr>
          <w:p w:rsidR="003D09E3" w:rsidRDefault="003D09E3" w:rsidP="003D09E3"/>
        </w:tc>
        <w:tc>
          <w:tcPr>
            <w:tcW w:w="4067" w:type="dxa"/>
          </w:tcPr>
          <w:p w:rsidR="003D09E3" w:rsidRDefault="00FD57ED" w:rsidP="003D09E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“Il grande bosco a nord ovest di Canterbury diventa così per qualche ora il mio compagno di viaggio”</w:t>
            </w:r>
          </w:p>
        </w:tc>
      </w:tr>
      <w:tr w:rsidR="003D09E3" w:rsidTr="00515765">
        <w:trPr>
          <w:trHeight w:val="1661"/>
        </w:trPr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noProof/>
                <w:color w:val="0A0535"/>
                <w:sz w:val="24"/>
                <w:lang w:eastAsia="it-IT"/>
              </w:rPr>
            </w:pPr>
            <w:r>
              <w:rPr>
                <w:i/>
                <w:noProof/>
                <w:color w:val="0A0535"/>
                <w:sz w:val="24"/>
                <w:lang w:eastAsia="it-IT"/>
              </w:rPr>
              <w:t>Canterbury</w:t>
            </w:r>
          </w:p>
        </w:tc>
        <w:tc>
          <w:tcPr>
            <w:tcW w:w="3209" w:type="dxa"/>
          </w:tcPr>
          <w:p w:rsidR="003D09E3" w:rsidRDefault="003D09E3" w:rsidP="003D09E3">
            <w:r w:rsidRPr="000E353E">
              <w:t>Heritage Museum (Mostra Grande Guerra)</w:t>
            </w:r>
            <w:r>
              <w:t xml:space="preserve"> – Intervista a Craig </w:t>
            </w:r>
            <w:proofErr w:type="spellStart"/>
            <w:r>
              <w:t>Bower</w:t>
            </w:r>
            <w:proofErr w:type="spellEnd"/>
          </w:p>
        </w:tc>
        <w:tc>
          <w:tcPr>
            <w:tcW w:w="4067" w:type="dxa"/>
          </w:tcPr>
          <w:p w:rsidR="003D09E3" w:rsidRDefault="00515765" w:rsidP="00515765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“La maggior parte di questi oggetti provengono da soldati che riuscirono a ritornare a Canterbury dopo la guerra. […] La notte tra il 19 ed il 20 gennaio 191 a King’s Lynn quattro persone morirono a causa di un dirigile tedesco…”</w:t>
            </w:r>
          </w:p>
        </w:tc>
      </w:tr>
      <w:tr w:rsidR="003D09E3" w:rsidTr="003D09E3">
        <w:tc>
          <w:tcPr>
            <w:tcW w:w="3209" w:type="dxa"/>
          </w:tcPr>
          <w:p w:rsidR="003D09E3" w:rsidRPr="00F50224" w:rsidRDefault="003D09E3" w:rsidP="003D09E3">
            <w:pPr>
              <w:rPr>
                <w:i/>
                <w:noProof/>
                <w:color w:val="0A0535"/>
                <w:sz w:val="24"/>
                <w:lang w:eastAsia="it-IT"/>
              </w:rPr>
            </w:pPr>
            <w:r w:rsidRPr="00F50224">
              <w:rPr>
                <w:i/>
                <w:noProof/>
                <w:color w:val="0A0535"/>
                <w:sz w:val="24"/>
                <w:lang w:eastAsia="it-IT"/>
              </w:rPr>
              <w:t>Dover</w:t>
            </w:r>
          </w:p>
        </w:tc>
        <w:tc>
          <w:tcPr>
            <w:tcW w:w="3209" w:type="dxa"/>
          </w:tcPr>
          <w:p w:rsidR="003D09E3" w:rsidRPr="00E3587A" w:rsidRDefault="003D09E3" w:rsidP="003D09E3">
            <w:r>
              <w:t xml:space="preserve">Dover </w:t>
            </w:r>
            <w:proofErr w:type="spellStart"/>
            <w:r>
              <w:t>Museum</w:t>
            </w:r>
            <w:proofErr w:type="spellEnd"/>
            <w:r>
              <w:t xml:space="preserve"> - Intervista a </w:t>
            </w:r>
            <w:proofErr w:type="spellStart"/>
            <w:r>
              <w:t>Lynda</w:t>
            </w:r>
            <w:proofErr w:type="spellEnd"/>
            <w:r>
              <w:t xml:space="preserve"> </w:t>
            </w:r>
            <w:proofErr w:type="spellStart"/>
            <w:r>
              <w:t>Pearce</w:t>
            </w:r>
            <w:proofErr w:type="spellEnd"/>
            <w:r>
              <w:t>, curatrice della mostra</w:t>
            </w:r>
          </w:p>
        </w:tc>
        <w:tc>
          <w:tcPr>
            <w:tcW w:w="4067" w:type="dxa"/>
          </w:tcPr>
          <w:p w:rsidR="003D09E3" w:rsidRDefault="00515765" w:rsidP="003D09E3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“</w:t>
            </w:r>
            <w:r>
              <w:rPr>
                <w:noProof/>
                <w:lang w:eastAsia="it-IT"/>
              </w:rPr>
              <w:t>Se un paese non dà la giusta considerazione al proprio passato come può pretendere di guardare al futuro.</w:t>
            </w:r>
          </w:p>
          <w:p w:rsidR="00515765" w:rsidRPr="00E3587A" w:rsidRDefault="00515765" w:rsidP="003D09E3">
            <w:r>
              <w:rPr>
                <w:noProof/>
                <w:lang w:eastAsia="it-IT"/>
              </w:rPr>
              <w:t>Il nostro passato è tutto ciò che abbiamo.”</w:t>
            </w:r>
          </w:p>
        </w:tc>
      </w:tr>
    </w:tbl>
    <w:p w:rsidR="00F50224" w:rsidRPr="00BA6C25" w:rsidRDefault="00F50224" w:rsidP="00F50224">
      <w:pPr>
        <w:rPr>
          <w:noProof/>
          <w:sz w:val="20"/>
          <w:lang w:eastAsia="it-IT"/>
        </w:rPr>
      </w:pPr>
    </w:p>
    <w:p w:rsidR="00A80816" w:rsidRDefault="000E353E" w:rsidP="00F50224">
      <w:pPr>
        <w:spacing w:after="0" w:line="240" w:lineRule="auto"/>
        <w:rPr>
          <w:noProof/>
          <w:lang w:eastAsia="it-IT"/>
        </w:rPr>
      </w:pPr>
      <w:r>
        <w:rPr>
          <w:noProof/>
          <w:lang w:eastAsia="it-IT"/>
        </w:rPr>
        <w:t xml:space="preserve"> </w:t>
      </w:r>
    </w:p>
    <w:p w:rsidR="00515765" w:rsidRDefault="00515765" w:rsidP="00F50224">
      <w:pPr>
        <w:spacing w:after="0" w:line="240" w:lineRule="auto"/>
        <w:rPr>
          <w:noProof/>
          <w:lang w:eastAsia="it-IT"/>
        </w:rPr>
      </w:pPr>
    </w:p>
    <w:p w:rsidR="00FD57ED" w:rsidRDefault="00515765" w:rsidP="00F50224">
      <w:pPr>
        <w:spacing w:after="0" w:line="240" w:lineRule="auto"/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t xml:space="preserve"> </w:t>
      </w:r>
    </w:p>
    <w:sectPr w:rsidR="00FD57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1A"/>
    <w:rsid w:val="000E353E"/>
    <w:rsid w:val="0011661A"/>
    <w:rsid w:val="003D09E3"/>
    <w:rsid w:val="00515765"/>
    <w:rsid w:val="00A80816"/>
    <w:rsid w:val="00EE3E0B"/>
    <w:rsid w:val="00F50224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7DD1-F3F3-4A67-A4DB-20F97D6A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2015-12-02T13:24:00Z</dcterms:created>
  <dcterms:modified xsi:type="dcterms:W3CDTF">2015-12-02T14:34:00Z</dcterms:modified>
</cp:coreProperties>
</file>