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70C" w:rsidRDefault="00A1570C"/>
    <w:p w:rsidR="00A1570C" w:rsidRDefault="00A1570C" w:rsidP="00A1570C"/>
    <w:p w:rsidR="00A1570C" w:rsidRDefault="00A1570C" w:rsidP="00A1570C">
      <w:pPr>
        <w:rPr>
          <w:color w:val="FF0000"/>
          <w:sz w:val="32"/>
          <w:szCs w:val="32"/>
        </w:rPr>
      </w:pPr>
      <w:r w:rsidRPr="00461EAA">
        <w:rPr>
          <w:color w:val="FF0000"/>
          <w:sz w:val="32"/>
          <w:szCs w:val="32"/>
        </w:rPr>
        <w:t>Come prendere e scrivere dei buoni appunti</w:t>
      </w:r>
    </w:p>
    <w:p w:rsidR="00A1570C" w:rsidRPr="009304CD" w:rsidRDefault="00A1570C" w:rsidP="00A1570C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304CD">
        <w:rPr>
          <w:color w:val="000000" w:themeColor="text1"/>
          <w:sz w:val="28"/>
          <w:szCs w:val="28"/>
        </w:rPr>
        <w:t>Ascoltare attentamente il discorso</w:t>
      </w:r>
      <w:r>
        <w:rPr>
          <w:color w:val="000000" w:themeColor="text1"/>
          <w:sz w:val="28"/>
          <w:szCs w:val="28"/>
        </w:rPr>
        <w:t>.</w:t>
      </w:r>
    </w:p>
    <w:p w:rsidR="00A1570C" w:rsidRDefault="00A1570C" w:rsidP="00A1570C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304CD">
        <w:rPr>
          <w:color w:val="000000" w:themeColor="text1"/>
          <w:sz w:val="28"/>
          <w:szCs w:val="28"/>
        </w:rPr>
        <w:t>Comprendere il tema principale del</w:t>
      </w:r>
      <w:r>
        <w:rPr>
          <w:color w:val="000000" w:themeColor="text1"/>
          <w:sz w:val="28"/>
          <w:szCs w:val="28"/>
        </w:rPr>
        <w:t xml:space="preserve"> discorso.</w:t>
      </w:r>
    </w:p>
    <w:p w:rsidR="00A1570C" w:rsidRDefault="00A1570C" w:rsidP="00A1570C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Fare un elenco chiaro e ragionato di tutti gli aspetti significativi e le considerazioni di tipo qualitativo e quantitativo.</w:t>
      </w:r>
    </w:p>
    <w:p w:rsidR="00A1570C" w:rsidRDefault="00A1570C" w:rsidP="00A1570C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Riportare le questioni aperte del discorso.</w:t>
      </w:r>
    </w:p>
    <w:p w:rsidR="00A1570C" w:rsidRDefault="00A1570C" w:rsidP="00A1570C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Sottolineare le parole chiave del discorso.</w:t>
      </w:r>
    </w:p>
    <w:p w:rsidR="00A1570C" w:rsidRDefault="00A1570C" w:rsidP="00A1570C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Utilizzare organizzatori grafici (frecce, sottolineature, </w:t>
      </w:r>
      <w:proofErr w:type="spellStart"/>
      <w:r>
        <w:rPr>
          <w:color w:val="000000" w:themeColor="text1"/>
          <w:sz w:val="28"/>
          <w:szCs w:val="28"/>
        </w:rPr>
        <w:t>ecc</w:t>
      </w:r>
      <w:proofErr w:type="spellEnd"/>
      <w:r>
        <w:rPr>
          <w:color w:val="000000" w:themeColor="text1"/>
          <w:sz w:val="28"/>
          <w:szCs w:val="28"/>
        </w:rPr>
        <w:t>…).</w:t>
      </w:r>
    </w:p>
    <w:p w:rsidR="00A1570C" w:rsidRDefault="00A1570C" w:rsidP="00A1570C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Evidenziare i rapporti di causa effetto del discorso.</w:t>
      </w:r>
    </w:p>
    <w:p w:rsidR="00A1570C" w:rsidRDefault="00A1570C" w:rsidP="00A1570C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Usare abbreviazioni funzionali e frasi nominali.</w:t>
      </w:r>
    </w:p>
    <w:p w:rsidR="00A1570C" w:rsidRDefault="00A1570C" w:rsidP="00A1570C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Dividere le informazioni principali da quelle secondarie.</w:t>
      </w:r>
    </w:p>
    <w:p w:rsidR="00A1570C" w:rsidRPr="009304CD" w:rsidRDefault="00A1570C" w:rsidP="00A1570C">
      <w:pPr>
        <w:pStyle w:val="Paragrafoelenco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Riordinare e organizzare un sistema gerarchico delle informazioni.</w:t>
      </w:r>
    </w:p>
    <w:p w:rsidR="00A1570C" w:rsidRDefault="00A1570C" w:rsidP="00A1570C">
      <w:pPr>
        <w:rPr>
          <w:color w:val="FF0000"/>
          <w:sz w:val="32"/>
          <w:szCs w:val="32"/>
        </w:rPr>
      </w:pPr>
    </w:p>
    <w:p w:rsidR="00A1570C" w:rsidRDefault="00A1570C" w:rsidP="00A1570C">
      <w:pPr>
        <w:rPr>
          <w:color w:val="FF0000"/>
          <w:sz w:val="32"/>
          <w:szCs w:val="32"/>
        </w:rPr>
      </w:pPr>
    </w:p>
    <w:p w:rsidR="00A1570C" w:rsidRDefault="00A1570C" w:rsidP="00A1570C">
      <w:pPr>
        <w:rPr>
          <w:color w:val="FF0000"/>
          <w:sz w:val="32"/>
          <w:szCs w:val="32"/>
        </w:rPr>
      </w:pPr>
    </w:p>
    <w:p w:rsidR="00A1570C" w:rsidRDefault="00A1570C" w:rsidP="00A1570C">
      <w:pPr>
        <w:rPr>
          <w:color w:val="FF0000"/>
          <w:sz w:val="32"/>
          <w:szCs w:val="32"/>
        </w:rPr>
      </w:pPr>
    </w:p>
    <w:p w:rsidR="00A1570C" w:rsidRDefault="00A1570C" w:rsidP="00A1570C">
      <w:pPr>
        <w:rPr>
          <w:color w:val="FF0000"/>
          <w:sz w:val="32"/>
          <w:szCs w:val="32"/>
        </w:rPr>
      </w:pPr>
    </w:p>
    <w:p w:rsidR="00A1570C" w:rsidRDefault="00A1570C" w:rsidP="00A1570C">
      <w:pPr>
        <w:rPr>
          <w:color w:val="FF0000"/>
          <w:sz w:val="32"/>
          <w:szCs w:val="32"/>
        </w:rPr>
      </w:pPr>
    </w:p>
    <w:p w:rsidR="00A1570C" w:rsidRPr="00461EAA" w:rsidRDefault="00A1570C" w:rsidP="00A1570C">
      <w:pPr>
        <w:rPr>
          <w:color w:val="FF0000"/>
          <w:sz w:val="32"/>
          <w:szCs w:val="32"/>
        </w:rPr>
      </w:pPr>
    </w:p>
    <w:p w:rsidR="00A1570C" w:rsidRDefault="00A1570C" w:rsidP="00A1570C"/>
    <w:p w:rsidR="00A1570C" w:rsidRDefault="00A1570C" w:rsidP="00A1570C"/>
    <w:p w:rsidR="00A1570C" w:rsidRDefault="00A1570C" w:rsidP="00A1570C"/>
    <w:p w:rsidR="00A1570C" w:rsidRDefault="00A1570C" w:rsidP="00A1570C">
      <w:pPr>
        <w:rPr>
          <w:color w:val="FF0000"/>
          <w:sz w:val="32"/>
          <w:szCs w:val="32"/>
          <w:lang w:val="en-US"/>
        </w:rPr>
      </w:pPr>
      <w:r w:rsidRPr="009304CD">
        <w:rPr>
          <w:color w:val="FF0000"/>
          <w:sz w:val="32"/>
          <w:szCs w:val="32"/>
          <w:lang w:val="en-US"/>
        </w:rPr>
        <w:t>How to take and w</w:t>
      </w:r>
      <w:r>
        <w:rPr>
          <w:color w:val="FF0000"/>
          <w:sz w:val="32"/>
          <w:szCs w:val="32"/>
          <w:lang w:val="en-US"/>
        </w:rPr>
        <w:t>rite good notes</w:t>
      </w:r>
    </w:p>
    <w:p w:rsidR="00A1570C" w:rsidRDefault="00A1570C" w:rsidP="00A1570C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  <w:lang w:val="en-US"/>
        </w:rPr>
      </w:pPr>
      <w:r w:rsidRPr="00763B30">
        <w:rPr>
          <w:color w:val="000000" w:themeColor="text1"/>
          <w:sz w:val="28"/>
          <w:szCs w:val="28"/>
          <w:lang w:val="en-US"/>
        </w:rPr>
        <w:t>Listening to the speech with attention</w:t>
      </w:r>
      <w:r>
        <w:rPr>
          <w:color w:val="000000" w:themeColor="text1"/>
          <w:sz w:val="28"/>
          <w:szCs w:val="28"/>
          <w:lang w:val="en-US"/>
        </w:rPr>
        <w:t>.</w:t>
      </w:r>
    </w:p>
    <w:p w:rsidR="00A1570C" w:rsidRDefault="00A1570C" w:rsidP="00A1570C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Comprehension of the speech’s topic.</w:t>
      </w:r>
    </w:p>
    <w:p w:rsidR="00A1570C" w:rsidRDefault="00A1570C" w:rsidP="00A1570C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Making a clear and reasoned list of every meaningful aspect and every qualitative and quantitative aspect.</w:t>
      </w:r>
    </w:p>
    <w:p w:rsidR="00A1570C" w:rsidRDefault="00A1570C" w:rsidP="00A1570C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Reporting speech’s open questions.</w:t>
      </w:r>
    </w:p>
    <w:p w:rsidR="00A1570C" w:rsidRDefault="00A1570C" w:rsidP="00A1570C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Underline speech’s key-words.</w:t>
      </w:r>
    </w:p>
    <w:p w:rsidR="00A1570C" w:rsidRDefault="00A1570C" w:rsidP="00A1570C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Using of graphic organizers (arrows, emphases, </w:t>
      </w:r>
      <w:proofErr w:type="spellStart"/>
      <w:r>
        <w:rPr>
          <w:color w:val="000000" w:themeColor="text1"/>
          <w:sz w:val="28"/>
          <w:szCs w:val="28"/>
          <w:lang w:val="en-US"/>
        </w:rPr>
        <w:t>ecc</w:t>
      </w:r>
      <w:proofErr w:type="spellEnd"/>
      <w:r>
        <w:rPr>
          <w:color w:val="000000" w:themeColor="text1"/>
          <w:sz w:val="28"/>
          <w:szCs w:val="28"/>
          <w:lang w:val="en-US"/>
        </w:rPr>
        <w:t>…).</w:t>
      </w:r>
    </w:p>
    <w:p w:rsidR="00A1570C" w:rsidRDefault="00A1570C" w:rsidP="00A1570C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Underline the cause-effect relationship of the speech.</w:t>
      </w:r>
    </w:p>
    <w:p w:rsidR="00A1570C" w:rsidRDefault="00A1570C" w:rsidP="00A1570C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Using of functional abbreviations and nominal sentence.</w:t>
      </w:r>
    </w:p>
    <w:p w:rsidR="00A1570C" w:rsidRDefault="00A1570C" w:rsidP="00A1570C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Doing a selection of principal and secondary information.</w:t>
      </w:r>
    </w:p>
    <w:p w:rsidR="00A1570C" w:rsidRPr="00763B30" w:rsidRDefault="00A1570C" w:rsidP="00A1570C">
      <w:pPr>
        <w:pStyle w:val="Paragrafoelenco"/>
        <w:numPr>
          <w:ilvl w:val="0"/>
          <w:numId w:val="2"/>
        </w:num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Reordering and organizing a hierarchy system of information.</w:t>
      </w:r>
    </w:p>
    <w:p w:rsidR="00A1570C" w:rsidRPr="00A1570C" w:rsidRDefault="00A1570C">
      <w:pPr>
        <w:rPr>
          <w:lang w:val="en-US"/>
        </w:rPr>
      </w:pPr>
      <w:bookmarkStart w:id="0" w:name="_GoBack"/>
      <w:bookmarkEnd w:id="0"/>
    </w:p>
    <w:sectPr w:rsidR="00A1570C" w:rsidRPr="00A1570C" w:rsidSect="00A1570C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2B7"/>
    <w:multiLevelType w:val="hybridMultilevel"/>
    <w:tmpl w:val="1FEADBF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B6E5F"/>
    <w:multiLevelType w:val="hybridMultilevel"/>
    <w:tmpl w:val="27AE8958"/>
    <w:lvl w:ilvl="0" w:tplc="0DFA6BA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70C"/>
    <w:rsid w:val="00A1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7609"/>
  <w15:chartTrackingRefBased/>
  <w15:docId w15:val="{44182DAA-2B3B-4210-A997-5A4F2C08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7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5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mic705160</dc:creator>
  <cp:keywords/>
  <dc:description/>
  <cp:lastModifiedBy>mic705160</cp:lastModifiedBy>
  <cp:revision>1</cp:revision>
  <dcterms:created xsi:type="dcterms:W3CDTF">2018-12-06T15:31:00Z</dcterms:created>
  <dcterms:modified xsi:type="dcterms:W3CDTF">2018-12-06T15:32:00Z</dcterms:modified>
</cp:coreProperties>
</file>